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5FE66D" w14:textId="568A8616" w:rsidR="00E90E49" w:rsidRPr="00786DA3" w:rsidRDefault="00E90E49" w:rsidP="00385DD3">
      <w:pPr>
        <w:pStyle w:val="3GPPHeader"/>
      </w:pPr>
      <w:bookmarkStart w:id="0" w:name="_GoBack"/>
      <w:bookmarkEnd w:id="0"/>
      <w:r w:rsidRPr="00786DA3">
        <w:t>3GPP TSG-RAN WG</w:t>
      </w:r>
      <w:r w:rsidR="00790B99" w:rsidRPr="00786DA3">
        <w:t>1</w:t>
      </w:r>
      <w:r w:rsidRPr="00786DA3">
        <w:t xml:space="preserve"> #</w:t>
      </w:r>
      <w:r w:rsidR="006E118B" w:rsidRPr="00786DA3">
        <w:t>87</w:t>
      </w:r>
      <w:r w:rsidRPr="00786DA3">
        <w:tab/>
      </w:r>
      <w:r w:rsidR="00790B99" w:rsidRPr="00786DA3">
        <w:t>R1</w:t>
      </w:r>
      <w:r w:rsidR="00091557" w:rsidRPr="00786DA3">
        <w:t>-</w:t>
      </w:r>
      <w:r w:rsidR="00865BD5" w:rsidRPr="00786DA3">
        <w:t>1612663</w:t>
      </w:r>
    </w:p>
    <w:p w14:paraId="0D17ABFB" w14:textId="0C4EA45A" w:rsidR="00E90E49" w:rsidRPr="00786DA3" w:rsidRDefault="006E118B" w:rsidP="00385DD3">
      <w:pPr>
        <w:pStyle w:val="3GPPHeader"/>
      </w:pPr>
      <w:r w:rsidRPr="00786DA3">
        <w:t>Reno, USA</w:t>
      </w:r>
      <w:r w:rsidR="00F87240" w:rsidRPr="00786DA3">
        <w:t xml:space="preserve"> </w:t>
      </w:r>
      <w:r w:rsidRPr="00786DA3">
        <w:t>November 14-18</w:t>
      </w:r>
      <w:r w:rsidR="00790B99" w:rsidRPr="00786DA3">
        <w:t>,</w:t>
      </w:r>
      <w:r w:rsidR="0027144F" w:rsidRPr="00786DA3">
        <w:t xml:space="preserve"> 20</w:t>
      </w:r>
      <w:r w:rsidR="00385DD3" w:rsidRPr="00786DA3">
        <w:t>1</w:t>
      </w:r>
      <w:r w:rsidR="00F87240" w:rsidRPr="00786DA3">
        <w:t>6</w:t>
      </w:r>
    </w:p>
    <w:p w14:paraId="602D817E" w14:textId="77777777" w:rsidR="00E90E49" w:rsidRPr="00786DA3" w:rsidRDefault="00E90E49" w:rsidP="00385DD3">
      <w:pPr>
        <w:pStyle w:val="3GPPHeader"/>
      </w:pPr>
    </w:p>
    <w:p w14:paraId="4CCD9949" w14:textId="77777777" w:rsidR="00E90E49" w:rsidRPr="00786DA3" w:rsidRDefault="003D3C45" w:rsidP="00385DD3">
      <w:pPr>
        <w:pStyle w:val="3GPPHeader"/>
      </w:pPr>
      <w:r w:rsidRPr="00786DA3">
        <w:t>Source:</w:t>
      </w:r>
      <w:r w:rsidR="00E90E49" w:rsidRPr="00786DA3">
        <w:tab/>
      </w:r>
      <w:r w:rsidR="00F64C2B" w:rsidRPr="00786DA3">
        <w:t>Ericsson</w:t>
      </w:r>
    </w:p>
    <w:p w14:paraId="650140FD" w14:textId="5CDB0765" w:rsidR="006E118B" w:rsidRPr="00786DA3" w:rsidRDefault="003D3C45" w:rsidP="00385DD3">
      <w:pPr>
        <w:pStyle w:val="3GPPHeader"/>
      </w:pPr>
      <w:r w:rsidRPr="00786DA3">
        <w:t>Title:</w:t>
      </w:r>
      <w:r w:rsidR="00E90E49" w:rsidRPr="00786DA3">
        <w:tab/>
      </w:r>
      <w:r w:rsidR="00277ABB" w:rsidRPr="00786DA3">
        <w:rPr>
          <w:rFonts w:eastAsia="MS Mincho"/>
          <w:iCs/>
          <w:lang w:eastAsia="ja-JP"/>
        </w:rPr>
        <w:t>Wideband vs. Subband Amplitude Feedback</w:t>
      </w:r>
    </w:p>
    <w:p w14:paraId="3B8A0229" w14:textId="1B4E6742" w:rsidR="00952A24" w:rsidRPr="00786DA3" w:rsidRDefault="00952A24" w:rsidP="00385DD3">
      <w:pPr>
        <w:pStyle w:val="3GPPHeader"/>
      </w:pPr>
      <w:r w:rsidRPr="00786DA3">
        <w:t>Agenda Item:</w:t>
      </w:r>
      <w:r w:rsidRPr="00786DA3">
        <w:tab/>
      </w:r>
      <w:r w:rsidR="00E74F6A" w:rsidRPr="00786DA3">
        <w:t>6</w:t>
      </w:r>
      <w:r w:rsidR="00982938" w:rsidRPr="00786DA3">
        <w:t>.2.2.</w:t>
      </w:r>
      <w:r w:rsidR="003D2E6D" w:rsidRPr="00786DA3">
        <w:t>1</w:t>
      </w:r>
      <w:r w:rsidR="00982938" w:rsidRPr="00786DA3">
        <w:t>.1</w:t>
      </w:r>
    </w:p>
    <w:p w14:paraId="3881B07E" w14:textId="710B8F17" w:rsidR="00E90E49" w:rsidRPr="00786DA3" w:rsidRDefault="00E90E49" w:rsidP="00385DD3">
      <w:pPr>
        <w:pStyle w:val="3GPPHeader"/>
      </w:pPr>
      <w:r w:rsidRPr="00786DA3">
        <w:t>Document for:</w:t>
      </w:r>
      <w:r w:rsidRPr="00786DA3">
        <w:tab/>
      </w:r>
      <w:r w:rsidR="004468FA" w:rsidRPr="00786DA3">
        <w:t>Discussion and</w:t>
      </w:r>
      <w:r w:rsidR="00952A24" w:rsidRPr="00786DA3">
        <w:t xml:space="preserve"> </w:t>
      </w:r>
      <w:r w:rsidRPr="00786DA3">
        <w:t>Decision</w:t>
      </w:r>
    </w:p>
    <w:p w14:paraId="625CA431" w14:textId="7E58E594" w:rsidR="00E90E49" w:rsidRDefault="00E90E49" w:rsidP="00CE0424">
      <w:pPr>
        <w:pStyle w:val="Heading1"/>
      </w:pPr>
      <w:r w:rsidRPr="003F2585">
        <w:t>Introduction</w:t>
      </w:r>
    </w:p>
    <w:p w14:paraId="39338235" w14:textId="77777777" w:rsidR="00596CA5" w:rsidRPr="00C857C4" w:rsidRDefault="00596CA5" w:rsidP="00596CA5">
      <w:pPr>
        <w:rPr>
          <w:lang w:val="en-GB" w:eastAsia="zh-CN"/>
        </w:rPr>
      </w:pPr>
      <w:r>
        <w:rPr>
          <w:lang w:val="en-GB" w:eastAsia="zh-CN"/>
        </w:rPr>
        <w:t>In RAN1#86, the following was agreed regarding advanced CSI reporting:</w:t>
      </w:r>
    </w:p>
    <w:p w14:paraId="0816F67C" w14:textId="77777777" w:rsidR="00596CA5" w:rsidRPr="00786DA3" w:rsidRDefault="00596CA5" w:rsidP="00596CA5">
      <w:pPr>
        <w:numPr>
          <w:ilvl w:val="0"/>
          <w:numId w:val="10"/>
        </w:numPr>
        <w:tabs>
          <w:tab w:val="clear" w:pos="1211"/>
          <w:tab w:val="num" w:pos="1080"/>
        </w:tabs>
        <w:spacing w:after="0" w:line="240" w:lineRule="auto"/>
        <w:ind w:left="1080"/>
      </w:pPr>
      <w:r w:rsidRPr="00786DA3">
        <w:t>Specify CSI feedback enhancement with the following advanced CSI feedback framework:</w:t>
      </w:r>
    </w:p>
    <w:p w14:paraId="73FAB49B" w14:textId="77777777" w:rsidR="00596CA5" w:rsidRPr="00786DA3" w:rsidRDefault="00596CA5" w:rsidP="00596CA5">
      <w:pPr>
        <w:numPr>
          <w:ilvl w:val="1"/>
          <w:numId w:val="10"/>
        </w:numPr>
        <w:tabs>
          <w:tab w:val="clear" w:pos="1931"/>
          <w:tab w:val="num" w:pos="1800"/>
        </w:tabs>
        <w:spacing w:after="0" w:line="240" w:lineRule="auto"/>
        <w:ind w:left="1800"/>
      </w:pPr>
      <w:r w:rsidRPr="00786DA3">
        <w:t>Reduced space (eigenvectors)/W1 is constructed based on one of the following alternatives (TBD RAN1#86bis):</w:t>
      </w:r>
    </w:p>
    <w:p w14:paraId="73EF9C09" w14:textId="77777777" w:rsidR="00596CA5" w:rsidRPr="00786DA3" w:rsidRDefault="00596CA5" w:rsidP="00596CA5">
      <w:pPr>
        <w:numPr>
          <w:ilvl w:val="2"/>
          <w:numId w:val="10"/>
        </w:numPr>
        <w:tabs>
          <w:tab w:val="clear" w:pos="2651"/>
          <w:tab w:val="num" w:pos="2520"/>
        </w:tabs>
        <w:spacing w:after="0" w:line="240" w:lineRule="auto"/>
        <w:ind w:left="2520"/>
      </w:pPr>
      <w:r w:rsidRPr="00786DA3">
        <w:t>Alt1. Orthogonal basis (e.g. orthogonal DFT matrix)</w:t>
      </w:r>
    </w:p>
    <w:p w14:paraId="4A41FDAE" w14:textId="77777777" w:rsidR="00596CA5" w:rsidRPr="00786DA3" w:rsidRDefault="00596CA5" w:rsidP="00596CA5">
      <w:pPr>
        <w:numPr>
          <w:ilvl w:val="2"/>
          <w:numId w:val="10"/>
        </w:numPr>
        <w:tabs>
          <w:tab w:val="clear" w:pos="2651"/>
          <w:tab w:val="num" w:pos="2520"/>
        </w:tabs>
        <w:spacing w:after="0" w:line="240" w:lineRule="auto"/>
        <w:ind w:left="2520"/>
      </w:pPr>
      <w:r w:rsidRPr="00786DA3">
        <w:t>Alt2. Non-orthogonal basis (e.g. Rel.13 Class A W1 for rank-1 and/or 2)</w:t>
      </w:r>
    </w:p>
    <w:p w14:paraId="60ADD227" w14:textId="77777777" w:rsidR="00596CA5" w:rsidRPr="00786DA3" w:rsidRDefault="00596CA5" w:rsidP="00596CA5">
      <w:pPr>
        <w:numPr>
          <w:ilvl w:val="1"/>
          <w:numId w:val="10"/>
        </w:numPr>
        <w:tabs>
          <w:tab w:val="clear" w:pos="1931"/>
          <w:tab w:val="num" w:pos="1800"/>
        </w:tabs>
        <w:spacing w:after="0" w:line="240" w:lineRule="auto"/>
        <w:ind w:left="1800"/>
      </w:pPr>
      <w:r w:rsidRPr="00786DA3">
        <w:t>Reduced space representation/W2 is to further combine selected beams</w:t>
      </w:r>
    </w:p>
    <w:p w14:paraId="07640920" w14:textId="77777777" w:rsidR="00596CA5" w:rsidRPr="00786DA3" w:rsidRDefault="00596CA5" w:rsidP="00596CA5">
      <w:pPr>
        <w:numPr>
          <w:ilvl w:val="1"/>
          <w:numId w:val="10"/>
        </w:numPr>
        <w:tabs>
          <w:tab w:val="clear" w:pos="1931"/>
          <w:tab w:val="num" w:pos="1800"/>
        </w:tabs>
        <w:spacing w:after="0" w:line="240" w:lineRule="auto"/>
        <w:ind w:left="1800"/>
      </w:pPr>
      <w:r w:rsidRPr="00786DA3">
        <w:rPr>
          <w:highlight w:val="cyan"/>
        </w:rPr>
        <w:t xml:space="preserve">Granularity of </w:t>
      </w:r>
      <w:proofErr w:type="gramStart"/>
      <w:r w:rsidRPr="00786DA3">
        <w:rPr>
          <w:highlight w:val="cyan"/>
        </w:rPr>
        <w:t>weighting(</w:t>
      </w:r>
      <w:proofErr w:type="gramEnd"/>
      <w:r w:rsidRPr="00786DA3">
        <w:rPr>
          <w:highlight w:val="cyan"/>
        </w:rPr>
        <w:t>phase and/or amplitude) can be either wideband only or wideband/subband</w:t>
      </w:r>
      <w:r w:rsidRPr="00786DA3">
        <w:t>, and is constructed based on one of the following alternatives (TBD RAN1#86bis):</w:t>
      </w:r>
    </w:p>
    <w:p w14:paraId="23BEB3C5" w14:textId="77777777" w:rsidR="00596CA5" w:rsidRDefault="00596CA5" w:rsidP="00596CA5">
      <w:pPr>
        <w:numPr>
          <w:ilvl w:val="2"/>
          <w:numId w:val="10"/>
        </w:numPr>
        <w:tabs>
          <w:tab w:val="clear" w:pos="2651"/>
          <w:tab w:val="num" w:pos="2520"/>
        </w:tabs>
        <w:spacing w:after="0" w:line="240" w:lineRule="auto"/>
        <w:ind w:left="2520"/>
      </w:pPr>
      <w:r>
        <w:t>Alt1. Phase and amplitude</w:t>
      </w:r>
    </w:p>
    <w:p w14:paraId="6603474F" w14:textId="77777777" w:rsidR="00596CA5" w:rsidRDefault="00596CA5" w:rsidP="00596CA5">
      <w:pPr>
        <w:numPr>
          <w:ilvl w:val="2"/>
          <w:numId w:val="10"/>
        </w:numPr>
        <w:tabs>
          <w:tab w:val="clear" w:pos="2651"/>
          <w:tab w:val="num" w:pos="2520"/>
        </w:tabs>
        <w:spacing w:after="0" w:line="240" w:lineRule="auto"/>
        <w:ind w:left="2520"/>
      </w:pPr>
      <w:r>
        <w:t>Alt2. Phase-only weighting</w:t>
      </w:r>
    </w:p>
    <w:p w14:paraId="26D38B20" w14:textId="77777777" w:rsidR="00596CA5" w:rsidRPr="00786DA3" w:rsidRDefault="00596CA5" w:rsidP="00596CA5">
      <w:pPr>
        <w:numPr>
          <w:ilvl w:val="1"/>
          <w:numId w:val="10"/>
        </w:numPr>
        <w:tabs>
          <w:tab w:val="clear" w:pos="1931"/>
          <w:tab w:val="num" w:pos="1800"/>
        </w:tabs>
        <w:spacing w:after="0" w:line="240" w:lineRule="auto"/>
        <w:ind w:left="1800"/>
      </w:pPr>
      <w:r w:rsidRPr="00786DA3">
        <w:t xml:space="preserve">How the enhanced framework can be applicable for Class A and/or Class B eMIMO-Types is </w:t>
      </w:r>
      <w:proofErr w:type="gramStart"/>
      <w:r w:rsidRPr="00786DA3">
        <w:t>FFS</w:t>
      </w:r>
      <w:proofErr w:type="gramEnd"/>
    </w:p>
    <w:p w14:paraId="1C8D13E8" w14:textId="35E576E4" w:rsidR="00596CA5" w:rsidRDefault="00596CA5" w:rsidP="00596CA5">
      <w:pPr>
        <w:numPr>
          <w:ilvl w:val="1"/>
          <w:numId w:val="10"/>
        </w:numPr>
        <w:tabs>
          <w:tab w:val="clear" w:pos="1931"/>
          <w:tab w:val="num" w:pos="1800"/>
        </w:tabs>
        <w:spacing w:after="0" w:line="240" w:lineRule="auto"/>
        <w:ind w:left="1800"/>
      </w:pPr>
      <w:r w:rsidRPr="00786DA3">
        <w:t>FFS: How to handle the relationship between advanced CSI feedback and legacy CSI feedback framework</w:t>
      </w:r>
    </w:p>
    <w:p w14:paraId="3F0EC72C" w14:textId="77777777" w:rsidR="00812376" w:rsidRPr="00786DA3" w:rsidRDefault="00812376" w:rsidP="00812376">
      <w:pPr>
        <w:spacing w:after="0" w:line="240" w:lineRule="auto"/>
        <w:ind w:left="1800"/>
      </w:pPr>
    </w:p>
    <w:p w14:paraId="6B4D9FCB" w14:textId="7211778A" w:rsidR="00BE279A" w:rsidRPr="00786DA3" w:rsidRDefault="00334D1F" w:rsidP="00BE279A">
      <w:pPr>
        <w:spacing w:after="0" w:line="240" w:lineRule="auto"/>
      </w:pPr>
      <w:r w:rsidRPr="00786DA3">
        <w:t xml:space="preserve">In our contribution for RAN1#86bis </w:t>
      </w:r>
      <w:r>
        <w:fldChar w:fldCharType="begin"/>
      </w:r>
      <w:r w:rsidRPr="00786DA3">
        <w:instrText xml:space="preserve"> REF _Ref465856299 \r \h </w:instrText>
      </w:r>
      <w:r>
        <w:fldChar w:fldCharType="separate"/>
      </w:r>
      <w:r w:rsidR="000F20E7">
        <w:t>[1]</w:t>
      </w:r>
      <w:r>
        <w:fldChar w:fldCharType="end"/>
      </w:r>
      <w:r w:rsidR="00F44269" w:rsidRPr="00786DA3">
        <w:t xml:space="preserve">, we presented our view on the need for both amplitude and phase weighting. </w:t>
      </w:r>
      <w:r w:rsidR="00BE279A" w:rsidRPr="00786DA3">
        <w:t xml:space="preserve">In this contribution, we </w:t>
      </w:r>
      <w:r w:rsidR="00F44269" w:rsidRPr="00786DA3">
        <w:t xml:space="preserve">further investigate </w:t>
      </w:r>
      <w:r w:rsidR="00BE279A" w:rsidRPr="00786DA3">
        <w:t>the performance impact of different granularities of beam amplitude weighting.</w:t>
      </w:r>
    </w:p>
    <w:p w14:paraId="30506F5F" w14:textId="6402F6DD" w:rsidR="007F1CF8" w:rsidRDefault="007F1CF8" w:rsidP="007F1CF8">
      <w:pPr>
        <w:pStyle w:val="Heading1"/>
      </w:pPr>
      <w:r>
        <w:t>Amplitude quantization in Advanced CSI codebook</w:t>
      </w:r>
    </w:p>
    <w:p w14:paraId="78937675" w14:textId="33343FFE" w:rsidR="007F1CF8" w:rsidRPr="00786DA3" w:rsidRDefault="007F1CF8" w:rsidP="002066B9">
      <w:pPr>
        <w:rPr>
          <w:rFonts w:eastAsiaTheme="minorEastAsia"/>
        </w:rPr>
      </w:pPr>
      <w:r>
        <w:rPr>
          <w:lang w:val="en-GB" w:eastAsia="zh-CN"/>
        </w:rPr>
        <w:t xml:space="preserve">As </w:t>
      </w:r>
      <w:r w:rsidR="002066B9">
        <w:rPr>
          <w:lang w:val="en-GB" w:eastAsia="zh-CN"/>
        </w:rPr>
        <w:t>further elaborated in</w:t>
      </w:r>
      <w:r w:rsidR="00334D1F">
        <w:rPr>
          <w:lang w:val="en-GB" w:eastAsia="zh-CN"/>
        </w:rPr>
        <w:t xml:space="preserve"> </w:t>
      </w:r>
      <w:r w:rsidR="00334D1F">
        <w:rPr>
          <w:lang w:val="en-GB" w:eastAsia="zh-CN"/>
        </w:rPr>
        <w:fldChar w:fldCharType="begin"/>
      </w:r>
      <w:r w:rsidR="00334D1F">
        <w:rPr>
          <w:lang w:val="en-GB" w:eastAsia="zh-CN"/>
        </w:rPr>
        <w:instrText xml:space="preserve"> REF _Ref465856293 \r \h </w:instrText>
      </w:r>
      <w:r w:rsidR="00334D1F">
        <w:rPr>
          <w:lang w:val="en-GB" w:eastAsia="zh-CN"/>
        </w:rPr>
      </w:r>
      <w:r w:rsidR="00334D1F">
        <w:rPr>
          <w:lang w:val="en-GB" w:eastAsia="zh-CN"/>
        </w:rPr>
        <w:fldChar w:fldCharType="separate"/>
      </w:r>
      <w:r w:rsidR="000F20E7">
        <w:rPr>
          <w:lang w:val="en-GB" w:eastAsia="zh-CN"/>
        </w:rPr>
        <w:t>[2]</w:t>
      </w:r>
      <w:r w:rsidR="00334D1F">
        <w:rPr>
          <w:lang w:val="en-GB" w:eastAsia="zh-CN"/>
        </w:rPr>
        <w:fldChar w:fldCharType="end"/>
      </w:r>
      <w:r w:rsidR="002066B9">
        <w:rPr>
          <w:lang w:val="en-GB" w:eastAsia="zh-CN"/>
        </w:rPr>
        <w:t>, an advanced CSI rank-2 precoder based on linear combination of beams can be expressed as</w:t>
      </w:r>
    </w:p>
    <w:p w14:paraId="4C346223" w14:textId="77C7190C" w:rsidR="007F1CF8" w:rsidRPr="00DA05C6" w:rsidRDefault="00407605" w:rsidP="007F1CF8">
      <w:pPr>
        <w:pStyle w:val="BodyText"/>
        <w:rPr>
          <w:rFonts w:eastAsiaTheme="minorEastAsia"/>
          <w:b/>
          <w:iCs/>
          <w:lang w:val="en-CA"/>
        </w:rPr>
      </w:pPr>
      <m:oMathPara>
        <m:oMath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p>
              <m:r>
                <w:rPr>
                  <w:rFonts w:ascii="Cambria Math" w:hAnsi="Cambria Math"/>
                </w:rPr>
                <m:t>(2)</m:t>
              </m:r>
            </m:sup>
          </m:sSup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sSubSup>
            <m:sSubSupPr>
              <m:ctrlPr>
                <w:rPr>
                  <w:rFonts w:ascii="Cambria Math" w:hAnsi="Cambria Math"/>
                  <w:b/>
                  <w:i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hAnsi="Cambria Math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  <m:sup>
              <m:r>
                <w:rPr>
                  <w:rFonts w:ascii="Cambria Math" w:hAnsi="Cambria Math"/>
                </w:rPr>
                <m:t>(2)</m:t>
              </m:r>
            </m:sup>
          </m:sSubSup>
          <m:r>
            <m:rPr>
              <m:sty m:val="bi"/>
            </m:rPr>
            <w:rPr>
              <w:rFonts w:ascii="Cambria Math" w:hAnsi="Cambria Math"/>
              <w:lang w:val="en-CA"/>
            </w:rPr>
            <m:t>=</m:t>
          </m:r>
          <m:d>
            <m:dPr>
              <m:begChr m:val="["/>
              <m:endChr m:val="]"/>
              <m:ctrlPr>
                <w:rPr>
                  <w:rFonts w:ascii="Cambria Math" w:hAnsi="Cambria Math"/>
                  <w:b/>
                  <w:i/>
                  <w:iCs/>
                  <w:lang w:val="en-CA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b/>
                      <w:i/>
                      <w:iCs/>
                      <w:lang w:val="en-CA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val="en-CA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lang w:val="en-CA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0,0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val="en-CA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lang w:val="en-CA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0,1</m:t>
                        </m:r>
                      </m:sub>
                    </m:sSub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val="en-CA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lang w:val="en-CA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1,0</m:t>
                        </m:r>
                      </m:sub>
                    </m:sSub>
                  </m:e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iCs/>
                            <w:lang w:val="en-CA"/>
                          </w:rPr>
                        </m:ctrlPr>
                      </m:sSub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iCs/>
                                <w:lang w:val="en-CA"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en-CA"/>
                              </w:rPr>
                              <m:t>w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  <w:lang w:val="en-CA"/>
                          </w:rPr>
                          <m:t>1,1</m:t>
                        </m:r>
                      </m:sub>
                    </m:sSub>
                  </m:e>
                </m:mr>
              </m:m>
            </m:e>
          </m:d>
        </m:oMath>
      </m:oMathPara>
    </w:p>
    <w:p w14:paraId="10A5A778" w14:textId="4E0702A2" w:rsidR="007F1CF8" w:rsidRPr="00DA05C6" w:rsidRDefault="00407605" w:rsidP="007F1CF8">
      <w:pPr>
        <w:pStyle w:val="BodyText"/>
        <w:jc w:val="center"/>
        <w:rPr>
          <w:rFonts w:eastAsiaTheme="minorEastAsia"/>
          <w:i/>
          <w:iCs/>
          <w:lang w:val="sv-SE"/>
        </w:rPr>
      </w:pPr>
      <m:oMathPara>
        <m:oMath>
          <m:sSub>
            <m:sSubPr>
              <m:ctrlPr>
                <w:rPr>
                  <w:rFonts w:ascii="Cambria Math" w:hAnsi="Cambria Math"/>
                  <w:b/>
                  <w:i/>
                  <w:iCs/>
                  <w:lang w:val="en-CA"/>
                </w:rPr>
              </m:ctrlPr>
            </m:sSubPr>
            <m:e>
              <m:acc>
                <m:accPr>
                  <m:chr m:val="̃"/>
                  <m:ctrlPr>
                    <w:rPr>
                      <w:rFonts w:ascii="Cambria Math" w:hAnsi="Cambria Math"/>
                      <w:b/>
                      <w:i/>
                      <w:iCs/>
                      <w:lang w:val="en-CA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en-CA"/>
                    </w:rPr>
                    <m:t>w</m:t>
                  </m:r>
                </m:e>
              </m:acc>
            </m:e>
            <m:sub>
              <m:r>
                <w:rPr>
                  <w:rFonts w:ascii="Cambria Math" w:hAnsi="Cambria Math"/>
                  <w:lang w:val="en-CA"/>
                </w:rPr>
                <m:t>r,l</m:t>
              </m:r>
            </m:sub>
          </m:sSub>
          <m:r>
            <m:rPr>
              <m:sty m:val="bi"/>
            </m:rPr>
            <w:rPr>
              <w:rFonts w:ascii="Cambria Math" w:hAnsi="Cambria Math"/>
              <w:lang w:val="sv-S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b/>
                  <w:i/>
                  <w:iCs/>
                  <w:lang w:val="sv-SE"/>
                </w:rPr>
              </m:ctrlPr>
            </m:naryPr>
            <m:sub>
              <m:r>
                <w:rPr>
                  <w:rFonts w:ascii="Cambria Math" w:hAnsi="Cambria Math"/>
                  <w:lang w:val="sv-SE"/>
                </w:rPr>
                <m:t>i=0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beams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-</m:t>
              </m:r>
              <m:r>
                <w:rPr>
                  <w:rFonts w:ascii="Cambria Math" w:hAnsi="Cambria Math"/>
                  <w:lang w:val="sv-SE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/>
                      <w:b/>
                      <w:i/>
                      <w:iCs/>
                      <w:lang w:val="sv-SE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lang w:val="sv-SE"/>
                    </w:rPr>
                    <m:t>b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/>
                      <w:lang w:val="sv-SE"/>
                    </w:rPr>
                    <m:t>(i)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⋅</m:t>
              </m:r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  <w:iCs/>
                      <w:lang w:val="sv-SE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  <w:lang w:val="sv-SE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sv-SE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  <w:lang w:val="sv-SE"/>
                        </w:rPr>
                        <m:t>r,l,i</m:t>
                      </m:r>
                    </m:sub>
                  </m:sSub>
                </m:e>
              </m:rad>
              <m:r>
                <m:rPr>
                  <m:sty m:val="bi"/>
                </m:rPr>
                <w:rPr>
                  <w:rFonts w:ascii="Cambria Math" w:hAnsi="Cambria Math"/>
                  <w:lang w:val="sv-SE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sv-SE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sv-SE"/>
                    </w:rPr>
                    <m:t>c</m:t>
                  </m:r>
                  <m:ctrlPr>
                    <w:rPr>
                      <w:rFonts w:ascii="Cambria Math" w:hAnsi="Cambria Math"/>
                      <w:b/>
                      <w:i/>
                      <w:iCs/>
                      <w:lang w:val="sv-SE"/>
                    </w:rPr>
                  </m:ctrlPr>
                </m:e>
                <m:sub>
                  <m:r>
                    <w:rPr>
                      <w:rFonts w:ascii="Cambria Math" w:hAnsi="Cambria Math"/>
                      <w:lang w:val="sv-SE"/>
                    </w:rPr>
                    <m:t>r,l,i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eastAsiaTheme="minorEastAsia" w:hAnsi="Cambria Math"/>
              <w:lang w:val="sv-SE"/>
            </w:rPr>
            <m:t xml:space="preserve">, </m:t>
          </m:r>
          <m:r>
            <w:rPr>
              <w:rFonts w:ascii="Cambria Math" w:eastAsiaTheme="minorEastAsia" w:hAnsi="Cambria Math"/>
              <w:lang w:val="sv-SE"/>
            </w:rPr>
            <m:t>r=0,1,l=0,1,</m:t>
          </m:r>
        </m:oMath>
      </m:oMathPara>
    </w:p>
    <w:p w14:paraId="1CD811E4" w14:textId="6D5810AE" w:rsidR="007F1CF8" w:rsidRPr="00786DA3" w:rsidRDefault="00BE279A" w:rsidP="007F1CF8">
      <w:pPr>
        <w:rPr>
          <w:rFonts w:eastAsiaTheme="minorEastAsia"/>
          <w:iCs/>
        </w:rPr>
      </w:pPr>
      <w:r>
        <w:rPr>
          <w:lang w:val="en-GB" w:eastAsia="zh-CN"/>
        </w:rPr>
        <w:t>w</w:t>
      </w:r>
      <w:r w:rsidR="002066B9">
        <w:rPr>
          <w:lang w:val="en-GB" w:eastAsia="zh-CN"/>
        </w:rPr>
        <w:t xml:space="preserve">here  </w:t>
      </w:r>
      <m:oMath>
        <m:sSub>
          <m:sSubPr>
            <m:ctrlPr>
              <w:rPr>
                <w:rFonts w:ascii="Cambria Math" w:hAnsi="Cambria Math"/>
                <w:b/>
                <w:i/>
                <w:iCs/>
                <w:lang w:val="sv-SE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sv-SE"/>
              </w:rPr>
              <m:t>b</m:t>
            </m:r>
          </m:e>
          <m:sub>
            <m:sSub>
              <m:sSubPr>
                <m:ctrlPr>
                  <w:rPr>
                    <w:rFonts w:ascii="Cambria Math" w:hAnsi="Cambria Math"/>
                    <w:i/>
                    <w:iCs/>
                    <w:lang w:val="sv-SE"/>
                  </w:rPr>
                </m:ctrlPr>
              </m:sSubPr>
              <m:e>
                <m:r>
                  <w:rPr>
                    <w:rFonts w:ascii="Cambria Math" w:hAnsi="Cambria Math"/>
                    <w:lang w:val="sv-SE"/>
                  </w:rPr>
                  <m:t>I</m:t>
                </m:r>
              </m:e>
              <m:sub>
                <m:r>
                  <w:rPr>
                    <w:rFonts w:ascii="Cambria Math" w:hAnsi="Cambria Math"/>
                    <w:lang w:val="sv-SE"/>
                  </w:rPr>
                  <m:t>S</m:t>
                </m:r>
              </m:sub>
            </m:sSub>
            <m:r>
              <w:rPr>
                <w:rFonts w:ascii="Cambria Math" w:hAnsi="Cambria Math"/>
              </w:rPr>
              <m:t>(</m:t>
            </m:r>
            <m:r>
              <w:rPr>
                <w:rFonts w:ascii="Cambria Math" w:hAnsi="Cambria Math"/>
                <w:lang w:val="sv-SE"/>
              </w:rPr>
              <m:t>i</m:t>
            </m:r>
            <m:r>
              <w:rPr>
                <w:rFonts w:ascii="Cambria Math" w:hAnsi="Cambria Math"/>
              </w:rPr>
              <m:t>)</m:t>
            </m:r>
          </m:sub>
        </m:sSub>
      </m:oMath>
      <w:r w:rsidR="002066B9" w:rsidRPr="00786DA3">
        <w:rPr>
          <w:rFonts w:eastAsiaTheme="minorEastAsia"/>
          <w:b/>
          <w:iCs/>
        </w:rPr>
        <w:t xml:space="preserve"> </w:t>
      </w:r>
      <w:r w:rsidR="002066B9" w:rsidRPr="00786DA3">
        <w:rPr>
          <w:rFonts w:eastAsiaTheme="minorEastAsia"/>
          <w:iCs/>
        </w:rPr>
        <w:t xml:space="preserve">is a 2D DFT beam with index </w:t>
      </w:r>
      <m:oMath>
        <m:r>
          <w:rPr>
            <w:rFonts w:ascii="Cambria Math" w:eastAsiaTheme="minorEastAsia" w:hAnsi="Cambria Math"/>
          </w:rPr>
          <m:t>i</m:t>
        </m:r>
      </m:oMath>
      <w:r w:rsidR="002066B9" w:rsidRPr="00786DA3">
        <w:rPr>
          <w:rFonts w:eastAsiaTheme="minorEastAsia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l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="002066B9" w:rsidRPr="00786DA3">
        <w:rPr>
          <w:rFonts w:eastAsiaTheme="minorEastAsia"/>
          <w:iCs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c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l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="002066B9" w:rsidRPr="00786DA3">
        <w:rPr>
          <w:rFonts w:eastAsiaTheme="minorEastAsia"/>
          <w:iCs/>
        </w:rPr>
        <w:t xml:space="preserve"> are </w:t>
      </w:r>
      <w:r w:rsidR="00F44269" w:rsidRPr="00786DA3">
        <w:rPr>
          <w:rFonts w:eastAsiaTheme="minorEastAsia"/>
          <w:iCs/>
        </w:rPr>
        <w:t>gain</w:t>
      </w:r>
      <w:r w:rsidR="002066B9" w:rsidRPr="00786DA3">
        <w:rPr>
          <w:rFonts w:eastAsiaTheme="minorEastAsia"/>
          <w:iCs/>
        </w:rPr>
        <w:t xml:space="preserve"> and phase combining coefficients for beam </w:t>
      </w:r>
      <m:oMath>
        <m:r>
          <w:rPr>
            <w:rFonts w:ascii="Cambria Math" w:eastAsiaTheme="minorEastAsia" w:hAnsi="Cambria Math"/>
          </w:rPr>
          <m:t>i</m:t>
        </m:r>
      </m:oMath>
      <w:r w:rsidR="002066B9" w:rsidRPr="00786DA3">
        <w:rPr>
          <w:rFonts w:eastAsiaTheme="minorEastAsia"/>
          <w:iCs/>
        </w:rPr>
        <w:t xml:space="preserve"> on polarization </w:t>
      </w:r>
      <m:oMath>
        <m:r>
          <w:rPr>
            <w:rFonts w:ascii="Cambria Math" w:eastAsiaTheme="minorEastAsia" w:hAnsi="Cambria Math"/>
          </w:rPr>
          <m:t>r</m:t>
        </m:r>
      </m:oMath>
      <w:r w:rsidR="002066B9" w:rsidRPr="00786DA3">
        <w:rPr>
          <w:rFonts w:eastAsiaTheme="minorEastAsia"/>
          <w:iCs/>
        </w:rPr>
        <w:t xml:space="preserve">, for layer </w:t>
      </w:r>
      <m:oMath>
        <m:r>
          <w:rPr>
            <w:rFonts w:ascii="Cambria Math" w:eastAsiaTheme="minorEastAsia" w:hAnsi="Cambria Math"/>
          </w:rPr>
          <m:t>l</m:t>
        </m:r>
      </m:oMath>
      <w:r w:rsidR="002066B9" w:rsidRPr="00786DA3">
        <w:rPr>
          <w:rFonts w:eastAsiaTheme="minorEastAsia"/>
          <w:iCs/>
        </w:rPr>
        <w:t>.</w:t>
      </w:r>
      <w:r w:rsidRPr="00786DA3">
        <w:rPr>
          <w:rFonts w:eastAsiaTheme="minorEastAsia"/>
          <w:iCs/>
        </w:rPr>
        <w:t xml:space="preserve"> </w:t>
      </w:r>
    </w:p>
    <w:p w14:paraId="23169826" w14:textId="4AD59455" w:rsidR="00F44269" w:rsidRPr="00786DA3" w:rsidRDefault="00F44269" w:rsidP="007F1CF8">
      <w:pPr>
        <w:rPr>
          <w:rFonts w:eastAsiaTheme="minorEastAsia"/>
          <w:iCs/>
        </w:rPr>
      </w:pPr>
      <w:r w:rsidRPr="00786DA3">
        <w:rPr>
          <w:rFonts w:eastAsiaTheme="minorEastAsia"/>
          <w:iCs/>
        </w:rPr>
        <w:lastRenderedPageBreak/>
        <w:t xml:space="preserve">In this contribution, we have investigated the following alternatives for quantizing the gain combining coefficients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l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</m:oMath>
      <w:r w:rsidRPr="00786DA3">
        <w:rPr>
          <w:rFonts w:eastAsiaTheme="minorEastAsia"/>
          <w:iCs/>
        </w:rPr>
        <w:t>:</w:t>
      </w:r>
    </w:p>
    <w:p w14:paraId="4F60DAF2" w14:textId="0798A41B" w:rsidR="00BE279A" w:rsidRPr="00786DA3" w:rsidRDefault="00BE279A" w:rsidP="00BE279A">
      <w:pPr>
        <w:pStyle w:val="ListParagraph"/>
        <w:numPr>
          <w:ilvl w:val="0"/>
          <w:numId w:val="19"/>
        </w:numPr>
        <w:rPr>
          <w:b/>
          <w:lang w:eastAsia="zh-CN"/>
        </w:rPr>
      </w:pPr>
      <w:r w:rsidRPr="00786DA3">
        <w:rPr>
          <w:b/>
          <w:lang w:eastAsia="zh-CN"/>
        </w:rPr>
        <w:t xml:space="preserve">Wideband: </w:t>
      </w:r>
      <w:r w:rsidRPr="00786DA3">
        <w:rPr>
          <w:lang w:eastAsia="zh-CN"/>
        </w:rPr>
        <w:t>A single power coefficient is used for both layers and polarizations for a beam and is selected on a wideband level</w:t>
      </w:r>
    </w:p>
    <w:p w14:paraId="05DC4C3F" w14:textId="1B76EA6B" w:rsidR="00BE279A" w:rsidRPr="00334D1F" w:rsidRDefault="00812376" w:rsidP="00BE279A">
      <w:pPr>
        <w:pStyle w:val="ListParagraph"/>
        <w:numPr>
          <w:ilvl w:val="1"/>
          <w:numId w:val="19"/>
        </w:numPr>
        <w:rPr>
          <w:lang w:eastAsia="zh-CN"/>
        </w:rPr>
      </w:pPr>
      <w:r>
        <w:rPr>
          <w:lang w:eastAsia="zh-CN"/>
        </w:rPr>
        <w:t>i</w:t>
      </w:r>
      <w:r w:rsidR="00BE279A" w:rsidRPr="00BE279A">
        <w:rPr>
          <w:lang w:eastAsia="zh-CN"/>
        </w:rPr>
        <w:t>.e.</w:t>
      </w:r>
      <w:r w:rsidR="00BE279A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0,0,i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f</m:t>
            </m:r>
          </m:e>
        </m:d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1,0,i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  <m:r>
          <w:rPr>
            <w:rFonts w:ascii="Cambria Math" w:eastAsiaTheme="minorEastAsia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0,1,i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f</m:t>
            </m:r>
          </m:e>
        </m:d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1,1,i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  <m:r>
          <w:rPr>
            <w:rFonts w:ascii="Cambria Math" w:eastAsiaTheme="minorEastAsia" w:hAnsi="Cambria Math"/>
            <w:lang w:val="sv-S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eastAsiaTheme="minorEastAsia" w:hAnsi="Cambria Math"/>
                <w:lang w:val="sv-S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sv-SE"/>
              </w:rPr>
              <m:t>i</m:t>
            </m:r>
          </m:sub>
        </m:sSub>
        <m:r>
          <w:rPr>
            <w:rFonts w:ascii="Cambria Math" w:eastAsiaTheme="minorEastAsia" w:hAnsi="Cambria Math"/>
            <w:lang w:val="sv-SE"/>
          </w:rPr>
          <m:t>, ∀f</m:t>
        </m:r>
      </m:oMath>
    </w:p>
    <w:p w14:paraId="6D387B9A" w14:textId="5CD0A6CD" w:rsidR="00334D1F" w:rsidRPr="00786DA3" w:rsidRDefault="00334D1F" w:rsidP="00334D1F">
      <w:pPr>
        <w:pStyle w:val="ListParagraph"/>
        <w:numPr>
          <w:ilvl w:val="0"/>
          <w:numId w:val="19"/>
        </w:numPr>
        <w:rPr>
          <w:lang w:eastAsia="zh-CN"/>
        </w:rPr>
      </w:pPr>
      <w:r w:rsidRPr="00786DA3">
        <w:rPr>
          <w:b/>
          <w:lang w:eastAsia="zh-CN"/>
        </w:rPr>
        <w:t xml:space="preserve">Subband:  </w:t>
      </w:r>
      <w:r w:rsidRPr="00786DA3">
        <w:rPr>
          <w:lang w:eastAsia="zh-CN"/>
        </w:rPr>
        <w:t>A single power coefficient is used for both layers and polarizations for a beam and is selected on a subband level</w:t>
      </w:r>
    </w:p>
    <w:p w14:paraId="50317264" w14:textId="20466F26" w:rsidR="00334D1F" w:rsidRPr="00334D1F" w:rsidRDefault="00812376" w:rsidP="00334D1F">
      <w:pPr>
        <w:pStyle w:val="ListParagraph"/>
        <w:numPr>
          <w:ilvl w:val="1"/>
          <w:numId w:val="19"/>
        </w:numPr>
        <w:rPr>
          <w:rFonts w:eastAsiaTheme="minorEastAsia"/>
          <w:lang w:eastAsia="zh-CN"/>
        </w:rPr>
      </w:pPr>
      <w:r>
        <w:rPr>
          <w:lang w:eastAsia="zh-CN"/>
        </w:rPr>
        <w:t>i</w:t>
      </w:r>
      <w:r w:rsidR="00334D1F" w:rsidRPr="00BE279A">
        <w:rPr>
          <w:lang w:eastAsia="zh-CN"/>
        </w:rPr>
        <w:t>.e.</w:t>
      </w:r>
      <w:r w:rsidR="00334D1F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0,0,i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f</m:t>
            </m:r>
          </m:e>
        </m:d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1,0,i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  <m:r>
          <w:rPr>
            <w:rFonts w:ascii="Cambria Math" w:eastAsiaTheme="minorEastAsia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0,1,i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f</m:t>
            </m:r>
          </m:e>
        </m:d>
        <m:r>
          <w:rPr>
            <w:rFonts w:ascii="Cambria Math" w:hAnsi="Cambria Math"/>
            <w:lang w:val="sv-SE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1,1,i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  <m:r>
          <w:rPr>
            <w:rFonts w:ascii="Cambria Math" w:eastAsiaTheme="minorEastAsia" w:hAnsi="Cambria Math"/>
            <w:lang w:val="sv-S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eastAsiaTheme="minorEastAsia" w:hAnsi="Cambria Math"/>
                <w:lang w:val="sv-S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</m:oMath>
    </w:p>
    <w:p w14:paraId="2C9943EA" w14:textId="5391FA82" w:rsidR="00334D1F" w:rsidRPr="00786DA3" w:rsidRDefault="00334D1F" w:rsidP="00334D1F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 w:rsidRPr="00786DA3">
        <w:rPr>
          <w:b/>
          <w:lang w:eastAsia="zh-CN"/>
        </w:rPr>
        <w:t xml:space="preserve">Subband per polarization and layer: </w:t>
      </w:r>
      <w:r w:rsidRPr="00786DA3">
        <w:rPr>
          <w:lang w:eastAsia="zh-CN"/>
        </w:rPr>
        <w:t>The beam power is set individually for each polarization, layer and subband</w:t>
      </w:r>
    </w:p>
    <w:p w14:paraId="75D2F350" w14:textId="34C7C51B" w:rsidR="00334D1F" w:rsidRPr="00234F14" w:rsidRDefault="00812376" w:rsidP="00334D1F">
      <w:pPr>
        <w:pStyle w:val="ListParagraph"/>
        <w:numPr>
          <w:ilvl w:val="1"/>
          <w:numId w:val="19"/>
        </w:numPr>
        <w:rPr>
          <w:rFonts w:eastAsiaTheme="minorEastAsia"/>
          <w:lang w:eastAsia="zh-CN"/>
        </w:rPr>
      </w:pPr>
      <w:r>
        <w:rPr>
          <w:lang w:eastAsia="zh-CN"/>
        </w:rPr>
        <w:t>i</w:t>
      </w:r>
      <w:r w:rsidR="00334D1F" w:rsidRPr="00234F14">
        <w:rPr>
          <w:lang w:eastAsia="zh-CN"/>
        </w:rPr>
        <w:t xml:space="preserve">.e.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0,0,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f</m:t>
            </m:r>
          </m:e>
        </m:d>
        <m:r>
          <w:rPr>
            <w:rFonts w:ascii="Cambria Math" w:hAnsi="Cambria Math"/>
          </w:rPr>
          <m:t xml:space="preserve">≠ 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1,0,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  <m:r>
          <w:rPr>
            <w:rFonts w:ascii="Cambria Math" w:eastAsiaTheme="minorEastAsia" w:hAnsi="Cambria Math"/>
          </w:rPr>
          <m:t xml:space="preserve">≠ 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0,1,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f</m:t>
            </m:r>
          </m:e>
        </m:d>
        <m:r>
          <w:rPr>
            <w:rFonts w:ascii="Cambria Math" w:hAnsi="Cambria Math"/>
          </w:rPr>
          <m:t>≠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1,1,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  <m:r>
          <w:rPr>
            <w:rFonts w:ascii="Cambria Math" w:eastAsiaTheme="minorEastAsia" w:hAnsi="Cambria Math"/>
          </w:rPr>
          <m:t>≠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eastAsiaTheme="minorEastAsia" w:hAnsi="Cambria Math"/>
                <w:lang w:val="sv-S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</m:oMath>
      <w:r w:rsidR="00334D1F" w:rsidRPr="00234F14">
        <w:rPr>
          <w:rFonts w:eastAsiaTheme="minorEastAsia"/>
          <w:iCs/>
        </w:rPr>
        <w:t xml:space="preserve"> in the general case</w:t>
      </w:r>
    </w:p>
    <w:p w14:paraId="073A499A" w14:textId="0CEA637C" w:rsidR="00334D1F" w:rsidRPr="00786DA3" w:rsidRDefault="00334D1F" w:rsidP="00334D1F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 w:rsidRPr="00786DA3">
        <w:rPr>
          <w:rFonts w:eastAsiaTheme="minorEastAsia"/>
          <w:b/>
          <w:lang w:eastAsia="zh-CN"/>
        </w:rPr>
        <w:t xml:space="preserve">Subband differential:  </w:t>
      </w:r>
      <w:r w:rsidR="0045753E">
        <w:rPr>
          <w:rFonts w:eastAsiaTheme="minorEastAsia"/>
          <w:lang w:eastAsia="zh-CN"/>
        </w:rPr>
        <w:t>Same a</w:t>
      </w:r>
      <w:r w:rsidRPr="00786DA3">
        <w:rPr>
          <w:rFonts w:eastAsiaTheme="minorEastAsia"/>
          <w:lang w:eastAsia="zh-CN"/>
        </w:rPr>
        <w:t xml:space="preserve">s </w:t>
      </w:r>
      <w:r w:rsidRPr="00786DA3">
        <w:rPr>
          <w:rFonts w:eastAsiaTheme="minorEastAsia"/>
          <w:b/>
          <w:lang w:eastAsia="zh-CN"/>
        </w:rPr>
        <w:t>Subband</w:t>
      </w:r>
      <w:r w:rsidRPr="00786DA3">
        <w:rPr>
          <w:rFonts w:eastAsiaTheme="minorEastAsia"/>
          <w:lang w:eastAsia="zh-CN"/>
        </w:rPr>
        <w:t>, but the beam power coefficients are differentially encoded with respect to a wideband beam power coefficient</w:t>
      </w:r>
    </w:p>
    <w:p w14:paraId="30DCBF7D" w14:textId="0EBDFE6D" w:rsidR="00334D1F" w:rsidRPr="00786DA3" w:rsidRDefault="00334D1F" w:rsidP="00334D1F">
      <w:pPr>
        <w:pStyle w:val="ListParagraph"/>
        <w:numPr>
          <w:ilvl w:val="0"/>
          <w:numId w:val="19"/>
        </w:numPr>
        <w:rPr>
          <w:rFonts w:eastAsiaTheme="minorEastAsia"/>
          <w:lang w:eastAsia="zh-CN"/>
        </w:rPr>
      </w:pPr>
      <w:r w:rsidRPr="00786DA3">
        <w:rPr>
          <w:rFonts w:eastAsiaTheme="minorEastAsia"/>
          <w:b/>
          <w:lang w:eastAsia="zh-CN"/>
        </w:rPr>
        <w:t>Wideband per layer:</w:t>
      </w:r>
      <w:r w:rsidRPr="00786DA3">
        <w:rPr>
          <w:rFonts w:eastAsiaTheme="minorEastAsia"/>
          <w:lang w:eastAsia="zh-CN"/>
        </w:rPr>
        <w:t xml:space="preserve">  A wideband power level is selected separately for each layer (but is the same for both polarizations)</w:t>
      </w:r>
    </w:p>
    <w:p w14:paraId="29D65239" w14:textId="7AB7AC7C" w:rsidR="00334D1F" w:rsidRPr="00234F14" w:rsidRDefault="00812376" w:rsidP="0090225E">
      <w:pPr>
        <w:pStyle w:val="ListParagraph"/>
        <w:numPr>
          <w:ilvl w:val="1"/>
          <w:numId w:val="19"/>
        </w:numPr>
        <w:rPr>
          <w:rFonts w:eastAsiaTheme="minorEastAsia"/>
          <w:lang w:eastAsia="zh-CN"/>
        </w:rPr>
      </w:pPr>
      <w:r>
        <w:rPr>
          <w:lang w:eastAsia="zh-CN"/>
        </w:rPr>
        <w:t>i</w:t>
      </w:r>
      <w:r w:rsidR="00334D1F" w:rsidRPr="00234F14">
        <w:rPr>
          <w:lang w:eastAsia="zh-CN"/>
        </w:rPr>
        <w:t xml:space="preserve">.e.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0,0,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f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1,0,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eastAsiaTheme="minorEastAsia" w:hAnsi="Cambria Math"/>
                <w:lang w:val="sv-S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sv-SE"/>
              </w:rPr>
              <m:t>i</m:t>
            </m:r>
            <m:r>
              <w:rPr>
                <w:rFonts w:ascii="Cambria Math" w:eastAsiaTheme="minorEastAsia" w:hAnsi="Cambria Math"/>
              </w:rPr>
              <m:t>,0</m:t>
            </m:r>
          </m:sub>
        </m:sSub>
        <m:r>
          <w:rPr>
            <w:rFonts w:ascii="Cambria Math" w:eastAsiaTheme="minorEastAsia" w:hAnsi="Cambria Math"/>
          </w:rPr>
          <m:t>,∀</m:t>
        </m:r>
        <m:r>
          <w:rPr>
            <w:rFonts w:ascii="Cambria Math" w:eastAsiaTheme="minorEastAsia" w:hAnsi="Cambria Math"/>
            <w:lang w:val="sv-SE"/>
          </w:rPr>
          <m:t>f</m:t>
        </m:r>
      </m:oMath>
      <w:r w:rsidR="00334D1F" w:rsidRPr="00234F14">
        <w:rPr>
          <w:rFonts w:eastAsiaTheme="minorEastAsia"/>
          <w:iCs/>
        </w:rPr>
        <w:t xml:space="preserve">  and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0,1,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hAnsi="Cambria Math"/>
                <w:lang w:val="sv-SE"/>
              </w:rPr>
              <m:t>f</m:t>
            </m:r>
          </m:e>
        </m:d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</w:rPr>
              <m:t>1,1,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d>
          <m:d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dPr>
          <m:e>
            <m:r>
              <w:rPr>
                <w:rFonts w:ascii="Cambria Math" w:eastAsiaTheme="minorEastAsia" w:hAnsi="Cambria Math"/>
                <w:lang w:val="sv-SE"/>
              </w:rPr>
              <m:t>f</m:t>
            </m:r>
          </m:e>
        </m:d>
        <m:r>
          <w:rPr>
            <w:rFonts w:ascii="Cambria Math" w:eastAsiaTheme="minorEastAsia" w:hAnsi="Cambria Math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eastAsiaTheme="minorEastAsia" w:hAnsi="Cambria Math"/>
                <w:lang w:val="sv-SE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val="sv-SE"/>
              </w:rPr>
              <m:t>i</m:t>
            </m:r>
            <m:r>
              <w:rPr>
                <w:rFonts w:ascii="Cambria Math" w:eastAsiaTheme="minorEastAsia" w:hAnsi="Cambria Math"/>
              </w:rPr>
              <m:t>,1</m:t>
            </m:r>
          </m:sub>
        </m:sSub>
        <m:r>
          <w:rPr>
            <w:rFonts w:ascii="Cambria Math" w:eastAsiaTheme="minorEastAsia" w:hAnsi="Cambria Math"/>
          </w:rPr>
          <m:t>, ∀</m:t>
        </m:r>
        <m:r>
          <w:rPr>
            <w:rFonts w:ascii="Cambria Math" w:eastAsiaTheme="minorEastAsia" w:hAnsi="Cambria Math"/>
            <w:lang w:val="sv-SE"/>
          </w:rPr>
          <m:t>f</m:t>
        </m:r>
      </m:oMath>
    </w:p>
    <w:p w14:paraId="224432D5" w14:textId="77777777" w:rsidR="00334D1F" w:rsidRPr="00234F14" w:rsidRDefault="00334D1F" w:rsidP="00334D1F">
      <w:pPr>
        <w:pStyle w:val="ListParagraph"/>
        <w:ind w:left="1134"/>
        <w:rPr>
          <w:rFonts w:eastAsiaTheme="minorEastAsia"/>
          <w:lang w:eastAsia="zh-CN"/>
        </w:rPr>
      </w:pPr>
    </w:p>
    <w:p w14:paraId="4B9BF4B1" w14:textId="2A94E9EC" w:rsidR="00334D1F" w:rsidRPr="00786DA3" w:rsidRDefault="00F44269" w:rsidP="00F44269">
      <w:pPr>
        <w:pStyle w:val="ListParagraph"/>
        <w:ind w:left="0"/>
        <w:rPr>
          <w:rFonts w:eastAsiaTheme="minorEastAsia"/>
          <w:lang w:eastAsia="zh-CN"/>
        </w:rPr>
      </w:pPr>
      <w:r w:rsidRPr="00786DA3">
        <w:rPr>
          <w:lang w:eastAsia="zh-CN"/>
        </w:rPr>
        <w:t xml:space="preserve">The associated feedback payload for beam amplitude quantization, assuming combining of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beams</m:t>
            </m:r>
          </m:sub>
        </m:sSub>
      </m:oMath>
      <w:r w:rsidRPr="00786DA3">
        <w:rPr>
          <w:rFonts w:eastAsiaTheme="minorEastAsia"/>
          <w:lang w:eastAsia="zh-CN"/>
        </w:rPr>
        <w:t xml:space="preserve"> beams and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N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bits,power</m:t>
            </m:r>
          </m:sub>
        </m:sSub>
      </m:oMath>
      <w:r w:rsidRPr="00786DA3">
        <w:rPr>
          <w:rFonts w:eastAsiaTheme="minorEastAsia"/>
          <w:lang w:eastAsia="zh-CN"/>
        </w:rPr>
        <w:t xml:space="preserve"> b</w:t>
      </w:r>
      <w:r w:rsidR="0090225E" w:rsidRPr="00786DA3">
        <w:rPr>
          <w:rFonts w:eastAsiaTheme="minorEastAsia"/>
          <w:lang w:eastAsia="zh-CN"/>
        </w:rPr>
        <w:t>its to quantize each coefficient</w:t>
      </w:r>
      <w:r w:rsidRPr="00786DA3">
        <w:rPr>
          <w:rFonts w:eastAsiaTheme="minorEastAsia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val="sv-SE"/>
              </w:rPr>
            </m:ctrlPr>
          </m:sSubPr>
          <m:e>
            <m:r>
              <w:rPr>
                <w:rFonts w:ascii="Cambria Math" w:hAnsi="Cambria Math"/>
                <w:lang w:val="sv-SE"/>
              </w:rPr>
              <m:t>p</m:t>
            </m:r>
          </m:e>
          <m:sub>
            <m:r>
              <w:rPr>
                <w:rFonts w:ascii="Cambria Math" w:hAnsi="Cambria Math"/>
                <w:lang w:val="sv-SE"/>
              </w:rPr>
              <m:t>r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l</m:t>
            </m:r>
            <m: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  <w:lang w:val="sv-SE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786DA3">
        <w:rPr>
          <w:rFonts w:eastAsiaTheme="minorEastAsia"/>
          <w:lang w:eastAsia="zh-CN"/>
        </w:rPr>
        <w:t>is presented in</w:t>
      </w:r>
      <w:r w:rsidR="0090225E" w:rsidRPr="00786DA3">
        <w:rPr>
          <w:rFonts w:eastAsiaTheme="minorEastAsia"/>
          <w:lang w:eastAsia="zh-CN"/>
        </w:rPr>
        <w:t xml:space="preserve"> </w:t>
      </w:r>
      <w:r w:rsidR="0090225E">
        <w:rPr>
          <w:rFonts w:eastAsiaTheme="minorEastAsia"/>
          <w:lang w:eastAsia="zh-CN"/>
        </w:rPr>
        <w:fldChar w:fldCharType="begin"/>
      </w:r>
      <w:r w:rsidR="0090225E" w:rsidRPr="00786DA3">
        <w:rPr>
          <w:rFonts w:eastAsiaTheme="minorEastAsia"/>
          <w:lang w:eastAsia="zh-CN"/>
        </w:rPr>
        <w:instrText xml:space="preserve"> REF _Ref465857472 \h </w:instrText>
      </w:r>
      <w:r w:rsidR="0090225E">
        <w:rPr>
          <w:rFonts w:eastAsiaTheme="minorEastAsia"/>
          <w:lang w:eastAsia="zh-CN"/>
        </w:rPr>
      </w:r>
      <w:r w:rsidR="0090225E">
        <w:rPr>
          <w:rFonts w:eastAsiaTheme="minorEastAsia"/>
          <w:lang w:eastAsia="zh-CN"/>
        </w:rPr>
        <w:fldChar w:fldCharType="separate"/>
      </w:r>
      <w:r w:rsidR="000F20E7" w:rsidRPr="00786DA3">
        <w:t xml:space="preserve">Table </w:t>
      </w:r>
      <w:r w:rsidR="000F20E7">
        <w:rPr>
          <w:noProof/>
        </w:rPr>
        <w:t>1</w:t>
      </w:r>
      <w:r w:rsidR="0090225E">
        <w:rPr>
          <w:rFonts w:eastAsiaTheme="minorEastAsia"/>
          <w:lang w:eastAsia="zh-CN"/>
        </w:rPr>
        <w:fldChar w:fldCharType="end"/>
      </w:r>
      <w:r w:rsidR="0090225E" w:rsidRPr="00786DA3">
        <w:rPr>
          <w:rFonts w:eastAsiaTheme="minorEastAsia"/>
          <w:lang w:eastAsia="zh-CN"/>
        </w:rPr>
        <w:t xml:space="preserve"> below.</w:t>
      </w:r>
    </w:p>
    <w:p w14:paraId="12D62C46" w14:textId="68A6B8E3" w:rsidR="007D451E" w:rsidRPr="00786DA3" w:rsidRDefault="007D451E" w:rsidP="007D451E">
      <w:pPr>
        <w:pStyle w:val="Caption"/>
        <w:keepNext/>
      </w:pPr>
      <w:bookmarkStart w:id="1" w:name="_Ref465857472"/>
      <w:r w:rsidRPr="00786DA3">
        <w:t xml:space="preserve">Table </w:t>
      </w:r>
      <w:r w:rsidR="00C52D15">
        <w:fldChar w:fldCharType="begin"/>
      </w:r>
      <w:r w:rsidR="00C52D15" w:rsidRPr="00786DA3">
        <w:instrText xml:space="preserve"> SEQ Table \* ARABIC </w:instrText>
      </w:r>
      <w:r w:rsidR="00C52D15">
        <w:fldChar w:fldCharType="separate"/>
      </w:r>
      <w:r w:rsidR="000F20E7">
        <w:rPr>
          <w:noProof/>
        </w:rPr>
        <w:t>1</w:t>
      </w:r>
      <w:r w:rsidR="00C52D15">
        <w:rPr>
          <w:noProof/>
        </w:rPr>
        <w:fldChar w:fldCharType="end"/>
      </w:r>
      <w:bookmarkEnd w:id="1"/>
      <w:r w:rsidRPr="00786DA3">
        <w:t>: Feedback payload for amplitude quantization</w:t>
      </w:r>
    </w:p>
    <w:tbl>
      <w:tblPr>
        <w:tblStyle w:val="PlainTable1"/>
        <w:tblW w:w="0" w:type="auto"/>
        <w:tblLook w:val="04A0" w:firstRow="1" w:lastRow="0" w:firstColumn="1" w:lastColumn="0" w:noHBand="0" w:noVBand="1"/>
      </w:tblPr>
      <w:tblGrid>
        <w:gridCol w:w="2830"/>
        <w:gridCol w:w="3828"/>
        <w:gridCol w:w="2692"/>
      </w:tblGrid>
      <w:tr w:rsidR="00F44269" w14:paraId="437038C0" w14:textId="77777777" w:rsidTr="007D45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 w:val="restart"/>
            <w:vAlign w:val="center"/>
          </w:tcPr>
          <w:p w14:paraId="774BB40B" w14:textId="3BCB4161" w:rsidR="00F44269" w:rsidRPr="00F44269" w:rsidRDefault="00F44269" w:rsidP="00F44269">
            <w:pPr>
              <w:pStyle w:val="ListParagraph"/>
              <w:ind w:left="0"/>
              <w:jc w:val="center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Amplitude Quantization scheme</w:t>
            </w:r>
          </w:p>
        </w:tc>
        <w:tc>
          <w:tcPr>
            <w:tcW w:w="6520" w:type="dxa"/>
            <w:gridSpan w:val="2"/>
            <w:vAlign w:val="center"/>
          </w:tcPr>
          <w:p w14:paraId="7403736E" w14:textId="511FAA0F" w:rsidR="00F44269" w:rsidRDefault="00D3509C" w:rsidP="00F44269">
            <w:pPr>
              <w:pStyle w:val="ListParagraph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 xml:space="preserve">Amplitude </w:t>
            </w:r>
            <w:r w:rsidR="00F44269">
              <w:rPr>
                <w:lang w:eastAsia="zh-CN"/>
              </w:rPr>
              <w:t>Feedback Payload</w:t>
            </w:r>
            <w:r w:rsidR="007D451E">
              <w:rPr>
                <w:lang w:eastAsia="zh-CN"/>
              </w:rPr>
              <w:t xml:space="preserve"> [bits]</w:t>
            </w:r>
          </w:p>
        </w:tc>
      </w:tr>
      <w:tr w:rsidR="00F44269" w:rsidRPr="00786DA3" w14:paraId="24974533" w14:textId="77777777" w:rsidTr="007D45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vMerge/>
          </w:tcPr>
          <w:p w14:paraId="6543CD6C" w14:textId="77777777" w:rsidR="00F44269" w:rsidRDefault="00F44269" w:rsidP="00F44269">
            <w:pPr>
              <w:pStyle w:val="ListParagraph"/>
              <w:ind w:left="0"/>
              <w:rPr>
                <w:b w:val="0"/>
                <w:lang w:eastAsia="zh-CN"/>
              </w:rPr>
            </w:pPr>
          </w:p>
        </w:tc>
        <w:tc>
          <w:tcPr>
            <w:tcW w:w="3828" w:type="dxa"/>
            <w:vAlign w:val="center"/>
          </w:tcPr>
          <w:p w14:paraId="752C8CDC" w14:textId="2767DB59" w:rsidR="00F44269" w:rsidRDefault="00F44269" w:rsidP="00F44269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General expression</w:t>
            </w:r>
          </w:p>
        </w:tc>
        <w:tc>
          <w:tcPr>
            <w:tcW w:w="2692" w:type="dxa"/>
            <w:vAlign w:val="center"/>
          </w:tcPr>
          <w:p w14:paraId="4924D1F3" w14:textId="062E5E2F" w:rsidR="00F44269" w:rsidRPr="00786DA3" w:rsidRDefault="00F44269" w:rsidP="00F44269">
            <w:pPr>
              <w:pStyle w:val="ListParagraph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 w:rsidRPr="00786DA3">
              <w:rPr>
                <w:lang w:eastAsia="zh-CN"/>
              </w:rPr>
              <w:t xml:space="preserve">Assuming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beams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=3</m:t>
              </m:r>
            </m:oMath>
            <w:r w:rsidRPr="00786DA3">
              <w:rPr>
                <w:rFonts w:eastAsiaTheme="minorEastAsia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bits,power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=3</m:t>
              </m:r>
            </m:oMath>
            <w:r w:rsidR="007D451E" w:rsidRPr="00786DA3">
              <w:rPr>
                <w:rFonts w:eastAsiaTheme="minorEastAsia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SB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=9</m:t>
              </m:r>
            </m:oMath>
            <w:r w:rsidR="007D451E" w:rsidRPr="00786DA3">
              <w:rPr>
                <w:rFonts w:eastAsiaTheme="minorEastAsia"/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eastAsiaTheme="minorEastAsia" w:hAnsi="Cambria Math"/>
                      <w:lang w:eastAsia="zh-CN"/>
                    </w:rPr>
                    <m:t>bits,power,diff</m:t>
                  </m:r>
                </m:sub>
              </m:sSub>
              <m:r>
                <w:rPr>
                  <w:rFonts w:ascii="Cambria Math" w:eastAsiaTheme="minorEastAsia" w:hAnsi="Cambria Math"/>
                  <w:lang w:eastAsia="zh-CN"/>
                </w:rPr>
                <m:t>=1</m:t>
              </m:r>
            </m:oMath>
          </w:p>
        </w:tc>
      </w:tr>
      <w:tr w:rsidR="00F44269" w14:paraId="2AEC19B3" w14:textId="77777777" w:rsidTr="007D45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33DE5E8" w14:textId="70D3E0B0" w:rsidR="00F44269" w:rsidRDefault="00F44269" w:rsidP="00F44269">
            <w:pPr>
              <w:pStyle w:val="ListParagraph"/>
              <w:ind w:left="0"/>
              <w:rPr>
                <w:lang w:eastAsia="zh-CN"/>
              </w:rPr>
            </w:pPr>
            <w:r>
              <w:rPr>
                <w:lang w:eastAsia="zh-CN"/>
              </w:rPr>
              <w:t>Wideband</w:t>
            </w:r>
          </w:p>
        </w:tc>
        <w:tc>
          <w:tcPr>
            <w:tcW w:w="3828" w:type="dxa"/>
          </w:tcPr>
          <w:p w14:paraId="38A9CC0D" w14:textId="3A96EFB6" w:rsidR="00F44269" w:rsidRDefault="007D451E" w:rsidP="00F44269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beams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-1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 xml:space="preserve">)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⋅N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bits,power</m:t>
                    </m:r>
                  </m:sub>
                </m:sSub>
              </m:oMath>
            </m:oMathPara>
          </w:p>
        </w:tc>
        <w:tc>
          <w:tcPr>
            <w:tcW w:w="2692" w:type="dxa"/>
          </w:tcPr>
          <w:p w14:paraId="6505CF3C" w14:textId="6354B4B0" w:rsidR="00F44269" w:rsidRDefault="007D451E" w:rsidP="00F44269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6 bits</w:t>
            </w:r>
          </w:p>
        </w:tc>
      </w:tr>
      <w:tr w:rsidR="00F44269" w14:paraId="4579ABF1" w14:textId="77777777" w:rsidTr="007D45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EA2A6E5" w14:textId="4F18579F" w:rsidR="00F44269" w:rsidRDefault="00F44269" w:rsidP="00F44269">
            <w:pPr>
              <w:pStyle w:val="ListParagraph"/>
              <w:ind w:left="0"/>
              <w:rPr>
                <w:lang w:eastAsia="zh-CN"/>
              </w:rPr>
            </w:pPr>
            <w:r>
              <w:rPr>
                <w:lang w:eastAsia="zh-CN"/>
              </w:rPr>
              <w:t>Subband</w:t>
            </w:r>
          </w:p>
        </w:tc>
        <w:tc>
          <w:tcPr>
            <w:tcW w:w="3828" w:type="dxa"/>
          </w:tcPr>
          <w:p w14:paraId="00E961E2" w14:textId="68E0E0A9" w:rsidR="00F44269" w:rsidRDefault="00407605" w:rsidP="00F44269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⋅(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beams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-1)⋅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bits,power</m:t>
                    </m:r>
                  </m:sub>
                </m:sSub>
              </m:oMath>
            </m:oMathPara>
          </w:p>
        </w:tc>
        <w:tc>
          <w:tcPr>
            <w:tcW w:w="2692" w:type="dxa"/>
          </w:tcPr>
          <w:p w14:paraId="145CC18B" w14:textId="1D0E3321" w:rsidR="00F44269" w:rsidRDefault="007D451E" w:rsidP="00F44269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54 bits</w:t>
            </w:r>
          </w:p>
        </w:tc>
      </w:tr>
      <w:tr w:rsidR="00F44269" w14:paraId="1777B65F" w14:textId="77777777" w:rsidTr="007D45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7C6159A" w14:textId="14D37184" w:rsidR="00F44269" w:rsidRPr="00786DA3" w:rsidRDefault="00F44269" w:rsidP="00F44269">
            <w:pPr>
              <w:pStyle w:val="ListParagraph"/>
              <w:ind w:left="0"/>
              <w:rPr>
                <w:lang w:eastAsia="zh-CN"/>
              </w:rPr>
            </w:pPr>
            <w:r w:rsidRPr="00786DA3">
              <w:rPr>
                <w:lang w:eastAsia="zh-CN"/>
              </w:rPr>
              <w:t>Subband per polarization and layer</w:t>
            </w:r>
          </w:p>
        </w:tc>
        <w:tc>
          <w:tcPr>
            <w:tcW w:w="3828" w:type="dxa"/>
          </w:tcPr>
          <w:p w14:paraId="35379D65" w14:textId="15A407F7" w:rsidR="00F44269" w:rsidRDefault="00407605" w:rsidP="00F44269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4⋅N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SB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⋅(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beams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-1)⋅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bits,power</m:t>
                    </m:r>
                  </m:sub>
                </m:sSub>
              </m:oMath>
            </m:oMathPara>
          </w:p>
        </w:tc>
        <w:tc>
          <w:tcPr>
            <w:tcW w:w="2692" w:type="dxa"/>
          </w:tcPr>
          <w:p w14:paraId="319E0D79" w14:textId="2F332751" w:rsidR="00F44269" w:rsidRDefault="007D451E" w:rsidP="00F44269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216 bits</w:t>
            </w:r>
          </w:p>
        </w:tc>
      </w:tr>
      <w:tr w:rsidR="00F44269" w14:paraId="595AD541" w14:textId="77777777" w:rsidTr="007D45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0778E26" w14:textId="70E77EC3" w:rsidR="00F44269" w:rsidRDefault="00F44269" w:rsidP="00F44269">
            <w:pPr>
              <w:pStyle w:val="ListParagraph"/>
              <w:ind w:left="0"/>
              <w:rPr>
                <w:lang w:eastAsia="zh-CN"/>
              </w:rPr>
            </w:pPr>
            <w:r>
              <w:rPr>
                <w:lang w:eastAsia="zh-CN"/>
              </w:rPr>
              <w:t>Subband differential</w:t>
            </w:r>
          </w:p>
        </w:tc>
        <w:tc>
          <w:tcPr>
            <w:tcW w:w="3828" w:type="dxa"/>
          </w:tcPr>
          <w:p w14:paraId="668E78BB" w14:textId="77777777" w:rsidR="007D451E" w:rsidRPr="007D451E" w:rsidRDefault="00407605" w:rsidP="00F44269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/>
                            <w:lang w:eastAsia="zh-CN"/>
                          </w:rPr>
                          <m:t>beams</m:t>
                        </m:r>
                      </m:sub>
                    </m:sSub>
                    <m:r>
                      <w:rPr>
                        <w:rFonts w:ascii="Cambria Math" w:hAnsi="Cambria Math"/>
                        <w:lang w:eastAsia="zh-CN"/>
                      </w:rPr>
                      <m:t>-1</m:t>
                    </m: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e>
                </m:d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⋅N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bits,power</m:t>
                    </m:r>
                  </m:sub>
                </m:sSub>
              </m:oMath>
            </m:oMathPara>
          </w:p>
          <w:p w14:paraId="0594EE06" w14:textId="4FDDC030" w:rsidR="00F44269" w:rsidRDefault="007D451E" w:rsidP="00F44269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m:oMathPara>
              <m:oMath>
                <m:r>
                  <w:rPr>
                    <w:rFonts w:ascii="Cambria Math" w:eastAsiaTheme="minorEastAsia" w:hAnsi="Cambria Math"/>
                    <w:lang w:eastAsia="zh-CN"/>
                  </w:rPr>
                  <m:t>+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SB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⋅(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beams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-1)⋅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bits,power,diff</m:t>
                    </m:r>
                  </m:sub>
                </m:sSub>
              </m:oMath>
            </m:oMathPara>
          </w:p>
        </w:tc>
        <w:tc>
          <w:tcPr>
            <w:tcW w:w="2692" w:type="dxa"/>
          </w:tcPr>
          <w:p w14:paraId="3D7C01B8" w14:textId="4BD0359E" w:rsidR="00F44269" w:rsidRDefault="007D451E" w:rsidP="00F44269">
            <w:pPr>
              <w:pStyle w:val="ListParagraph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24 bits</w:t>
            </w:r>
          </w:p>
        </w:tc>
      </w:tr>
      <w:tr w:rsidR="00F44269" w14:paraId="1D7EA7FF" w14:textId="77777777" w:rsidTr="007D45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69C2510" w14:textId="01FDF823" w:rsidR="00F44269" w:rsidRDefault="00F44269" w:rsidP="00F44269">
            <w:pPr>
              <w:pStyle w:val="ListParagraph"/>
              <w:ind w:left="0"/>
              <w:rPr>
                <w:lang w:eastAsia="zh-CN"/>
              </w:rPr>
            </w:pPr>
            <w:r>
              <w:rPr>
                <w:lang w:eastAsia="zh-CN"/>
              </w:rPr>
              <w:t>Wideband per layer</w:t>
            </w:r>
          </w:p>
        </w:tc>
        <w:tc>
          <w:tcPr>
            <w:tcW w:w="3828" w:type="dxa"/>
          </w:tcPr>
          <w:p w14:paraId="0F46CCC1" w14:textId="72CA2F3F" w:rsidR="00F44269" w:rsidRDefault="007D451E" w:rsidP="00F44269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m:oMathPara>
              <m:oMath>
                <m:r>
                  <w:rPr>
                    <w:rFonts w:ascii="Cambria Math" w:hAnsi="Cambria Math"/>
                    <w:lang w:eastAsia="zh-CN"/>
                  </w:rPr>
                  <m:t>2⋅(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beams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-1</m:t>
                </m:r>
                <m:r>
                  <w:rPr>
                    <w:rFonts w:ascii="Cambria Math" w:eastAsiaTheme="minorEastAsia" w:hAnsi="Cambria Math"/>
                    <w:lang w:eastAsia="zh-CN"/>
                  </w:rPr>
                  <m:t xml:space="preserve">) </m:t>
                </m:r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⋅N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lang w:eastAsia="zh-CN"/>
                      </w:rPr>
                      <m:t>bits,power</m:t>
                    </m:r>
                  </m:sub>
                </m:sSub>
              </m:oMath>
            </m:oMathPara>
          </w:p>
        </w:tc>
        <w:tc>
          <w:tcPr>
            <w:tcW w:w="2692" w:type="dxa"/>
          </w:tcPr>
          <w:p w14:paraId="2A29B7D8" w14:textId="362FAB8A" w:rsidR="00F44269" w:rsidRDefault="007D451E" w:rsidP="00F44269">
            <w:pPr>
              <w:pStyle w:val="ListParagraph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eastAsia="zh-CN"/>
              </w:rPr>
            </w:pPr>
            <w:r>
              <w:rPr>
                <w:lang w:eastAsia="zh-CN"/>
              </w:rPr>
              <w:t>12 bits</w:t>
            </w:r>
          </w:p>
        </w:tc>
      </w:tr>
    </w:tbl>
    <w:p w14:paraId="63BEFCDE" w14:textId="77777777" w:rsidR="00F44269" w:rsidRPr="00BE279A" w:rsidRDefault="00F44269" w:rsidP="00F44269">
      <w:pPr>
        <w:pStyle w:val="ListParagraph"/>
        <w:ind w:left="0"/>
        <w:rPr>
          <w:lang w:eastAsia="zh-CN"/>
        </w:rPr>
      </w:pPr>
    </w:p>
    <w:p w14:paraId="3860D530" w14:textId="33A167C7" w:rsidR="00596CA5" w:rsidRPr="00786DA3" w:rsidRDefault="0090225E" w:rsidP="00596CA5">
      <w:pPr>
        <w:spacing w:after="0" w:line="240" w:lineRule="auto"/>
      </w:pPr>
      <w:r w:rsidRPr="00786DA3">
        <w:t xml:space="preserve">For the </w:t>
      </w:r>
      <w:r w:rsidRPr="00786DA3">
        <w:rPr>
          <w:b/>
          <w:lang w:eastAsia="zh-CN"/>
        </w:rPr>
        <w:t xml:space="preserve">Wideband </w:t>
      </w:r>
      <w:r w:rsidRPr="00786DA3">
        <w:rPr>
          <w:lang w:eastAsia="zh-CN"/>
        </w:rPr>
        <w:t xml:space="preserve">amplitude quantization scheme, only </w:t>
      </w:r>
      <m:oMath>
        <m:r>
          <w:rPr>
            <w:rFonts w:ascii="Cambria Math" w:hAnsi="Cambria Math"/>
            <w:lang w:eastAsia="zh-CN"/>
          </w:rPr>
          <m:t>(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w:rPr>
                <w:rFonts w:ascii="Cambria Math" w:hAnsi="Cambria Math"/>
                <w:lang w:eastAsia="zh-CN"/>
              </w:rPr>
              <m:t>beams</m:t>
            </m:r>
          </m:sub>
        </m:sSub>
        <m:r>
          <w:rPr>
            <w:rFonts w:ascii="Cambria Math" w:hAnsi="Cambria Math"/>
            <w:lang w:eastAsia="zh-CN"/>
          </w:rPr>
          <m:t>-1</m:t>
        </m:r>
        <m:r>
          <w:rPr>
            <w:rFonts w:ascii="Cambria Math" w:eastAsiaTheme="minorEastAsia" w:hAnsi="Cambria Math"/>
            <w:lang w:eastAsia="zh-CN"/>
          </w:rPr>
          <m:t>)</m:t>
        </m:r>
      </m:oMath>
      <w:r w:rsidR="007A1451" w:rsidRPr="00786DA3">
        <w:rPr>
          <w:rFonts w:eastAsiaTheme="minorEastAsia"/>
          <w:lang w:eastAsia="zh-CN"/>
        </w:rPr>
        <w:t xml:space="preserve"> amplitude coefficients </w:t>
      </w:r>
      <w:proofErr w:type="gramStart"/>
      <w:r w:rsidR="00786DA3" w:rsidRPr="00786DA3">
        <w:rPr>
          <w:rFonts w:eastAsiaTheme="minorEastAsia"/>
          <w:lang w:eastAsia="zh-CN"/>
        </w:rPr>
        <w:t>have</w:t>
      </w:r>
      <w:r w:rsidR="007A1451" w:rsidRPr="00786DA3">
        <w:rPr>
          <w:rFonts w:eastAsiaTheme="minorEastAsia"/>
          <w:lang w:eastAsia="zh-CN"/>
        </w:rPr>
        <w:t xml:space="preserve"> to</w:t>
      </w:r>
      <w:proofErr w:type="gramEnd"/>
      <w:r w:rsidR="007A1451" w:rsidRPr="00786DA3">
        <w:rPr>
          <w:rFonts w:eastAsiaTheme="minorEastAsia"/>
          <w:lang w:eastAsia="zh-CN"/>
        </w:rPr>
        <w:t xml:space="preserve"> be quantized as one can assert that the strongest beam is the one with index </w:t>
      </w:r>
      <m:oMath>
        <m:r>
          <w:rPr>
            <w:rFonts w:ascii="Cambria Math" w:eastAsiaTheme="minorEastAsia" w:hAnsi="Cambria Math"/>
            <w:lang w:eastAsia="zh-CN"/>
          </w:rPr>
          <m:t>i=0</m:t>
        </m:r>
      </m:oMath>
      <w:r w:rsidR="007A1451" w:rsidRPr="00786DA3">
        <w:rPr>
          <w:rFonts w:eastAsiaTheme="minorEastAsia"/>
          <w:lang w:eastAsia="zh-CN"/>
        </w:rPr>
        <w:t xml:space="preserve"> and set </w:t>
      </w:r>
      <m:oMath>
        <m:sSub>
          <m:sSub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p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0</m:t>
            </m:r>
          </m:sub>
        </m:sSub>
        <m:r>
          <w:rPr>
            <w:rFonts w:ascii="Cambria Math" w:eastAsiaTheme="minorEastAsia" w:hAnsi="Cambria Math"/>
            <w:lang w:eastAsia="zh-CN"/>
          </w:rPr>
          <m:t>=1</m:t>
        </m:r>
      </m:oMath>
      <w:r w:rsidR="007A1451" w:rsidRPr="00786DA3">
        <w:rPr>
          <w:rFonts w:eastAsiaTheme="minorEastAsia"/>
          <w:lang w:eastAsia="zh-CN"/>
        </w:rPr>
        <w:t xml:space="preserve">. In the subband cases this is not necessarily so, as the strongest beam can vary over the subbands (assuming a </w:t>
      </w:r>
      <w:r w:rsidR="007A1451" w:rsidRPr="00786DA3">
        <w:rPr>
          <w:rFonts w:eastAsiaTheme="minorEastAsia"/>
          <w:lang w:eastAsia="zh-CN"/>
        </w:rPr>
        <w:lastRenderedPageBreak/>
        <w:t xml:space="preserve">wideband beam selection). However, </w:t>
      </w:r>
      <w:r w:rsidR="003D683B" w:rsidRPr="00786DA3">
        <w:rPr>
          <w:rFonts w:eastAsiaTheme="minorEastAsia"/>
          <w:lang w:eastAsia="zh-CN"/>
        </w:rPr>
        <w:t>to</w:t>
      </w:r>
      <w:r w:rsidR="007A1451" w:rsidRPr="00786DA3">
        <w:rPr>
          <w:rFonts w:eastAsiaTheme="minorEastAsia"/>
          <w:lang w:eastAsia="zh-CN"/>
        </w:rPr>
        <w:t xml:space="preserve"> keep overhead down, we assume quantization relative to the strongest wideband be</w:t>
      </w:r>
      <w:r w:rsidR="00865BD5" w:rsidRPr="00786DA3">
        <w:rPr>
          <w:rFonts w:eastAsiaTheme="minorEastAsia"/>
          <w:lang w:eastAsia="zh-CN"/>
        </w:rPr>
        <w:t>am in the subband cases as well for 8-32 antenna ports. For 4TX however, this constraint was found to be too restrictive and the power levels for both beams are quantized.</w:t>
      </w:r>
    </w:p>
    <w:p w14:paraId="196BBD44" w14:textId="7A5AE361" w:rsidR="00596CA5" w:rsidRDefault="00596CA5" w:rsidP="00596CA5">
      <w:pPr>
        <w:pStyle w:val="Heading1"/>
      </w:pPr>
      <w:r>
        <w:t>Evaluation results</w:t>
      </w:r>
    </w:p>
    <w:p w14:paraId="0BD208B0" w14:textId="2A853D4B" w:rsidR="007F1CF8" w:rsidRDefault="003D683B" w:rsidP="007F1CF8">
      <w:pPr>
        <w:rPr>
          <w:lang w:val="en-GB" w:eastAsia="zh-CN"/>
        </w:rPr>
      </w:pPr>
      <w:r>
        <w:rPr>
          <w:lang w:val="en-GB" w:eastAsia="zh-CN"/>
        </w:rPr>
        <w:t xml:space="preserve">We have evaluated the different amplitude quantization schemes for advanced CSI codebook presented in the previous section, using a codebook based on unrestricted orthogonal beam selection of </w:t>
      </w:r>
      <m:oMath>
        <m:sSub>
          <m:sSubPr>
            <m:ctrlPr>
              <w:rPr>
                <w:rFonts w:ascii="Cambria Math" w:hAnsi="Cambria Math"/>
                <w:i/>
                <w:lang w:val="en-GB" w:eastAsia="zh-CN"/>
              </w:rPr>
            </m:ctrlPr>
          </m:sSubPr>
          <m:e>
            <m:r>
              <w:rPr>
                <w:rFonts w:ascii="Cambria Math" w:hAnsi="Cambria Math"/>
                <w:lang w:val="en-GB" w:eastAsia="zh-CN"/>
              </w:rPr>
              <m:t>N</m:t>
            </m:r>
          </m:e>
          <m:sub>
            <m:r>
              <w:rPr>
                <w:rFonts w:ascii="Cambria Math" w:hAnsi="Cambria Math"/>
                <w:lang w:val="en-GB" w:eastAsia="zh-CN"/>
              </w:rPr>
              <m:t>beams</m:t>
            </m:r>
          </m:sub>
        </m:sSub>
        <m:r>
          <w:rPr>
            <w:rFonts w:ascii="Cambria Math" w:hAnsi="Cambria Math"/>
            <w:lang w:val="en-GB" w:eastAsia="zh-CN"/>
          </w:rPr>
          <m:t>=3</m:t>
        </m:r>
      </m:oMath>
      <w:r>
        <w:rPr>
          <w:rFonts w:eastAsiaTheme="minorEastAsia"/>
          <w:lang w:val="en-GB" w:eastAsia="zh-CN"/>
        </w:rPr>
        <w:t xml:space="preserve"> beams</w:t>
      </w:r>
      <w:r>
        <w:rPr>
          <w:lang w:val="en-GB" w:eastAsia="zh-CN"/>
        </w:rPr>
        <w:t xml:space="preserve"> in W1</w:t>
      </w:r>
      <w:r w:rsidR="003214CC">
        <w:rPr>
          <w:lang w:val="en-GB" w:eastAsia="zh-CN"/>
        </w:rPr>
        <w:t xml:space="preserve"> (ex</w:t>
      </w:r>
      <w:r w:rsidR="002458DE">
        <w:rPr>
          <w:lang w:val="en-GB" w:eastAsia="zh-CN"/>
        </w:rPr>
        <w:t>cep</w:t>
      </w:r>
      <w:r w:rsidR="003214CC">
        <w:rPr>
          <w:lang w:val="en-GB" w:eastAsia="zh-CN"/>
        </w:rPr>
        <w:t>t for the 4TX case which uses 2 beams)</w:t>
      </w:r>
      <w:r>
        <w:rPr>
          <w:lang w:val="en-GB" w:eastAsia="zh-CN"/>
        </w:rPr>
        <w:t xml:space="preserve"> and 8-PSK beam phase combining in W2, according to our proposed codebook presented in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_Ref465856293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0F20E7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.</w:t>
      </w:r>
      <w:r w:rsidR="003214CC">
        <w:rPr>
          <w:lang w:val="en-GB" w:eastAsia="zh-CN"/>
        </w:rPr>
        <w:t xml:space="preserve"> The schemes are evaluated for 32,</w:t>
      </w:r>
      <w:r w:rsidR="002458DE">
        <w:rPr>
          <w:lang w:val="en-GB" w:eastAsia="zh-CN"/>
        </w:rPr>
        <w:t xml:space="preserve"> </w:t>
      </w:r>
      <w:r w:rsidR="003214CC">
        <w:rPr>
          <w:lang w:val="en-GB" w:eastAsia="zh-CN"/>
        </w:rPr>
        <w:t>16,</w:t>
      </w:r>
      <w:r w:rsidR="002458DE">
        <w:rPr>
          <w:lang w:val="en-GB" w:eastAsia="zh-CN"/>
        </w:rPr>
        <w:t xml:space="preserve"> </w:t>
      </w:r>
      <w:r w:rsidR="003214CC">
        <w:rPr>
          <w:lang w:val="en-GB" w:eastAsia="zh-CN"/>
        </w:rPr>
        <w:t xml:space="preserve">8 and 4 antenna ports using an 8x4 antenna array (except for 4TX which uses a 4x4 array) in the 3GPP 3D UMi scenario </w:t>
      </w:r>
      <w:r w:rsidR="00786DA3">
        <w:rPr>
          <w:lang w:val="en-GB" w:eastAsia="zh-CN"/>
        </w:rPr>
        <w:t xml:space="preserve">using </w:t>
      </w:r>
      <w:r w:rsidR="003214CC">
        <w:rPr>
          <w:lang w:val="en-GB" w:eastAsia="zh-CN"/>
        </w:rPr>
        <w:t xml:space="preserve">the FTP-1 traffic model. MU-MIMO based on SLNR is used for all simulated systems, </w:t>
      </w:r>
      <w:r w:rsidR="002458DE">
        <w:rPr>
          <w:lang w:val="en-GB" w:eastAsia="zh-CN"/>
        </w:rPr>
        <w:t xml:space="preserve">and </w:t>
      </w:r>
      <w:r w:rsidR="003214CC">
        <w:rPr>
          <w:lang w:val="en-GB" w:eastAsia="zh-CN"/>
        </w:rPr>
        <w:t xml:space="preserve">other parameters are according to </w:t>
      </w:r>
      <w:r w:rsidR="00D3509C">
        <w:rPr>
          <w:lang w:val="en-GB" w:eastAsia="zh-CN"/>
        </w:rPr>
        <w:t xml:space="preserve">the </w:t>
      </w:r>
      <w:r w:rsidR="003214CC">
        <w:rPr>
          <w:lang w:val="en-GB" w:eastAsia="zh-CN"/>
        </w:rPr>
        <w:t>Appendix.</w:t>
      </w:r>
    </w:p>
    <w:p w14:paraId="437D38C9" w14:textId="5C29E3A1" w:rsidR="00693CA4" w:rsidRPr="00786DA3" w:rsidRDefault="003214CC" w:rsidP="007F1CF8">
      <w:pPr>
        <w:rPr>
          <w:lang w:eastAsia="zh-CN"/>
        </w:rPr>
      </w:pPr>
      <w:r>
        <w:rPr>
          <w:lang w:val="en-GB" w:eastAsia="zh-CN"/>
        </w:rPr>
        <w:t xml:space="preserve">The results are presented in Figures 1-4 below. For all number of ports, the </w:t>
      </w:r>
      <w:r w:rsidRPr="00786DA3">
        <w:rPr>
          <w:b/>
          <w:lang w:eastAsia="zh-CN"/>
        </w:rPr>
        <w:t>Wideband</w:t>
      </w:r>
      <w:r w:rsidRPr="00786DA3">
        <w:rPr>
          <w:lang w:eastAsia="zh-CN"/>
        </w:rPr>
        <w:t xml:space="preserve">, </w:t>
      </w:r>
      <w:r w:rsidRPr="00786DA3">
        <w:rPr>
          <w:b/>
          <w:lang w:eastAsia="zh-CN"/>
        </w:rPr>
        <w:t>Subband</w:t>
      </w:r>
      <w:r w:rsidRPr="00786DA3">
        <w:rPr>
          <w:lang w:eastAsia="zh-CN"/>
        </w:rPr>
        <w:t>,</w:t>
      </w:r>
      <w:r w:rsidRPr="00786DA3">
        <w:rPr>
          <w:b/>
          <w:lang w:eastAsia="zh-CN"/>
        </w:rPr>
        <w:t xml:space="preserve"> Subband differential </w:t>
      </w:r>
      <w:r w:rsidRPr="00786DA3">
        <w:rPr>
          <w:lang w:eastAsia="zh-CN"/>
        </w:rPr>
        <w:t>and</w:t>
      </w:r>
      <w:r w:rsidRPr="00786DA3">
        <w:rPr>
          <w:b/>
          <w:lang w:eastAsia="zh-CN"/>
        </w:rPr>
        <w:t xml:space="preserve"> Wideband per layer </w:t>
      </w:r>
      <w:r w:rsidRPr="00786DA3">
        <w:rPr>
          <w:lang w:eastAsia="zh-CN"/>
        </w:rPr>
        <w:t xml:space="preserve">amplitude quantization schemes perform approximately equal. As the feedback payload </w:t>
      </w:r>
      <w:r w:rsidR="00693CA4" w:rsidRPr="00786DA3">
        <w:rPr>
          <w:lang w:eastAsia="zh-CN"/>
        </w:rPr>
        <w:t xml:space="preserve">is only 6 bits for the </w:t>
      </w:r>
      <w:r w:rsidR="00693CA4" w:rsidRPr="00786DA3">
        <w:rPr>
          <w:b/>
          <w:lang w:eastAsia="zh-CN"/>
        </w:rPr>
        <w:t xml:space="preserve">Wideband </w:t>
      </w:r>
      <w:r w:rsidR="00693CA4" w:rsidRPr="00786DA3">
        <w:rPr>
          <w:lang w:eastAsia="zh-CN"/>
        </w:rPr>
        <w:t xml:space="preserve">amplitude quantization scheme while it is 54 bits for the </w:t>
      </w:r>
      <w:r w:rsidR="00693CA4" w:rsidRPr="00786DA3">
        <w:rPr>
          <w:b/>
          <w:lang w:eastAsia="zh-CN"/>
        </w:rPr>
        <w:t>Subband</w:t>
      </w:r>
      <w:r w:rsidR="00693CA4" w:rsidRPr="00786DA3">
        <w:t xml:space="preserve"> amplitude quantization scheme</w:t>
      </w:r>
      <w:r w:rsidR="00693CA4" w:rsidRPr="00786DA3">
        <w:rPr>
          <w:lang w:eastAsia="zh-CN"/>
        </w:rPr>
        <w:t xml:space="preserve">, it is thus obvious that the former scheme should be preferred.  To get an additional increase in performance over the </w:t>
      </w:r>
      <w:r w:rsidR="00693CA4" w:rsidRPr="00786DA3">
        <w:rPr>
          <w:b/>
          <w:lang w:eastAsia="zh-CN"/>
        </w:rPr>
        <w:t xml:space="preserve">Wideband </w:t>
      </w:r>
      <w:r w:rsidR="00693CA4" w:rsidRPr="00786DA3">
        <w:rPr>
          <w:lang w:eastAsia="zh-CN"/>
        </w:rPr>
        <w:t xml:space="preserve">scheme, one must go as far as to quantize </w:t>
      </w:r>
      <w:r w:rsidR="00210499" w:rsidRPr="00786DA3">
        <w:rPr>
          <w:lang w:eastAsia="zh-CN"/>
        </w:rPr>
        <w:t>the amplitude for each layer, polarization and subband independently, resulting in an “explicit feedback”-like</w:t>
      </w:r>
      <w:r w:rsidR="00693CA4" w:rsidRPr="00786DA3">
        <w:rPr>
          <w:lang w:eastAsia="zh-CN"/>
        </w:rPr>
        <w:t xml:space="preserve"> </w:t>
      </w:r>
      <w:r w:rsidR="00210499" w:rsidRPr="00786DA3">
        <w:rPr>
          <w:lang w:eastAsia="zh-CN"/>
        </w:rPr>
        <w:t>quantization of the reduced space eigenvectors. By doing so</w:t>
      </w:r>
      <w:r w:rsidR="00D3509C">
        <w:rPr>
          <w:lang w:eastAsia="zh-CN"/>
        </w:rPr>
        <w:t>,</w:t>
      </w:r>
      <w:r w:rsidR="00210499" w:rsidRPr="00786DA3">
        <w:rPr>
          <w:lang w:eastAsia="zh-CN"/>
        </w:rPr>
        <w:t xml:space="preserve"> a significant performance gain can be achieved, going from 32% to 54% cell edge gain over Rel-13 in the 32TX case. However, the increase in feedback payload is 210 bits, which is </w:t>
      </w:r>
      <w:r w:rsidR="00234F14">
        <w:rPr>
          <w:lang w:eastAsia="zh-CN"/>
        </w:rPr>
        <w:t xml:space="preserve">a quite massive increase from the 6 </w:t>
      </w:r>
      <w:proofErr w:type="gramStart"/>
      <w:r w:rsidR="00234F14">
        <w:rPr>
          <w:lang w:eastAsia="zh-CN"/>
        </w:rPr>
        <w:t>bits</w:t>
      </w:r>
      <w:proofErr w:type="gramEnd"/>
      <w:r w:rsidR="00234F14">
        <w:rPr>
          <w:lang w:eastAsia="zh-CN"/>
        </w:rPr>
        <w:t xml:space="preserve"> feedback payload</w:t>
      </w:r>
      <w:r w:rsidR="00210499" w:rsidRPr="00786DA3">
        <w:rPr>
          <w:lang w:eastAsia="zh-CN"/>
        </w:rPr>
        <w:t xml:space="preserve">. </w:t>
      </w:r>
      <w:r w:rsidR="0011673C" w:rsidRPr="00786DA3">
        <w:rPr>
          <w:lang w:eastAsia="zh-CN"/>
        </w:rPr>
        <w:t>Allowing for such a large payload for amplitude quantization must be well motivated, especially since the marginal utility of increasing the payload from 6 bits is around zero until one reaches a sufficiently large pa</w:t>
      </w:r>
      <w:r w:rsidR="0005310E" w:rsidRPr="00786DA3">
        <w:rPr>
          <w:lang w:eastAsia="zh-CN"/>
        </w:rPr>
        <w:t>yload so that the amplitude can be set per subband, layer and polarization.</w:t>
      </w:r>
      <w:r w:rsidR="00D36382" w:rsidRPr="00786DA3">
        <w:rPr>
          <w:lang w:eastAsia="zh-CN"/>
        </w:rPr>
        <w:t xml:space="preserve"> </w:t>
      </w:r>
    </w:p>
    <w:p w14:paraId="0DF4CF0F" w14:textId="2A79D14F" w:rsidR="003214CC" w:rsidRPr="00693CA4" w:rsidRDefault="00693CA4" w:rsidP="00693CA4">
      <w:pPr>
        <w:pStyle w:val="Observation"/>
        <w:rPr>
          <w:lang w:val="en-GB" w:eastAsia="zh-CN"/>
        </w:rPr>
      </w:pPr>
      <w:bookmarkStart w:id="2" w:name="_Toc466041551"/>
      <w:r w:rsidRPr="00786DA3">
        <w:rPr>
          <w:lang w:eastAsia="zh-CN"/>
        </w:rPr>
        <w:t xml:space="preserve">No performance difference between wideband and subband beam amplitude quantization when the same power coefficients </w:t>
      </w:r>
      <w:r w:rsidR="000F20E7">
        <w:rPr>
          <w:lang w:eastAsia="zh-CN"/>
        </w:rPr>
        <w:t>are</w:t>
      </w:r>
      <w:r w:rsidRPr="00786DA3">
        <w:rPr>
          <w:lang w:eastAsia="zh-CN"/>
        </w:rPr>
        <w:t xml:space="preserve"> used across layers and polarizations</w:t>
      </w:r>
      <w:bookmarkEnd w:id="2"/>
    </w:p>
    <w:p w14:paraId="4D4CC895" w14:textId="5EE3A09B" w:rsidR="0005310E" w:rsidRDefault="00693CA4" w:rsidP="0005310E">
      <w:pPr>
        <w:pStyle w:val="Observation"/>
        <w:rPr>
          <w:lang w:val="en-GB" w:eastAsia="zh-CN"/>
        </w:rPr>
      </w:pPr>
      <w:bookmarkStart w:id="3" w:name="_Toc466041552"/>
      <w:r>
        <w:rPr>
          <w:lang w:val="en-GB" w:eastAsia="zh-CN"/>
        </w:rPr>
        <w:t>Independent beam amplitude quantization for subband, layer and polarization gives a significant gain over wideband beam amplitude quantization, but with substantially larger overhead</w:t>
      </w:r>
      <w:bookmarkEnd w:id="3"/>
    </w:p>
    <w:p w14:paraId="5D95380B" w14:textId="37EFA7AF" w:rsidR="0005310E" w:rsidRDefault="0005310E" w:rsidP="0005310E">
      <w:pPr>
        <w:rPr>
          <w:lang w:val="en-GB" w:eastAsia="zh-CN"/>
        </w:rPr>
      </w:pPr>
    </w:p>
    <w:p w14:paraId="677D394A" w14:textId="0240610D" w:rsidR="00D36382" w:rsidRPr="0005310E" w:rsidRDefault="00D36382" w:rsidP="0005310E">
      <w:pPr>
        <w:rPr>
          <w:lang w:val="en-GB" w:eastAsia="zh-CN"/>
        </w:rPr>
      </w:pPr>
      <w:r>
        <w:rPr>
          <w:lang w:val="en-GB" w:eastAsia="zh-CN"/>
        </w:rPr>
        <w:t>Based on these observations we propose the following:</w:t>
      </w:r>
    </w:p>
    <w:p w14:paraId="5A0B8709" w14:textId="018D3F5E" w:rsidR="003214CC" w:rsidRDefault="00210499" w:rsidP="00210499">
      <w:pPr>
        <w:pStyle w:val="Proposal"/>
        <w:rPr>
          <w:lang w:val="en-GB" w:eastAsia="zh-CN"/>
        </w:rPr>
      </w:pPr>
      <w:bookmarkStart w:id="4" w:name="_Toc465870284"/>
      <w:bookmarkStart w:id="5" w:name="_Toc466041553"/>
      <w:r>
        <w:rPr>
          <w:lang w:val="en-GB" w:eastAsia="zh-CN"/>
        </w:rPr>
        <w:t>For advanced CSI codebook, beam amplitude coefficients are selected on a wideband basis and is the same for both polarizations and all layers of a beam</w:t>
      </w:r>
      <w:bookmarkEnd w:id="4"/>
      <w:bookmarkEnd w:id="5"/>
    </w:p>
    <w:p w14:paraId="65B6B740" w14:textId="77777777" w:rsidR="007F1CF8" w:rsidRPr="007F1CF8" w:rsidRDefault="007F1CF8" w:rsidP="007F1CF8">
      <w:pPr>
        <w:rPr>
          <w:lang w:val="en-GB" w:eastAsia="zh-CN"/>
        </w:rPr>
      </w:pPr>
    </w:p>
    <w:p w14:paraId="287B74C9" w14:textId="50D227FE" w:rsidR="00596CA5" w:rsidRDefault="00596CA5" w:rsidP="00596CA5">
      <w:pPr>
        <w:rPr>
          <w:lang w:val="en-GB" w:eastAsia="zh-CN"/>
        </w:rPr>
      </w:pPr>
    </w:p>
    <w:p w14:paraId="04043921" w14:textId="5E220745" w:rsidR="005570FC" w:rsidRDefault="00D95671" w:rsidP="005570FC">
      <w:pPr>
        <w:keepNext/>
      </w:pPr>
      <w:r>
        <w:rPr>
          <w:noProof/>
        </w:rPr>
        <w:drawing>
          <wp:inline distT="0" distB="0" distL="0" distR="0" wp14:anchorId="5A7DBE14" wp14:editId="08CD74E2">
            <wp:extent cx="5943600" cy="3065145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5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551ABC" w14:textId="7D57C0DE" w:rsidR="00596CA5" w:rsidRPr="00786DA3" w:rsidRDefault="005570FC" w:rsidP="005570FC">
      <w:pPr>
        <w:pStyle w:val="Caption"/>
        <w:jc w:val="left"/>
      </w:pPr>
      <w:r w:rsidRPr="00786DA3">
        <w:t xml:space="preserve">Figure </w:t>
      </w:r>
      <w:r w:rsidR="00C52D15">
        <w:fldChar w:fldCharType="begin"/>
      </w:r>
      <w:r w:rsidR="00C52D15" w:rsidRPr="00786DA3">
        <w:instrText xml:space="preserve"> SEQ Figure \* ARABIC </w:instrText>
      </w:r>
      <w:r w:rsidR="00C52D15">
        <w:fldChar w:fldCharType="separate"/>
      </w:r>
      <w:r w:rsidR="000F20E7">
        <w:rPr>
          <w:noProof/>
        </w:rPr>
        <w:t>1</w:t>
      </w:r>
      <w:r w:rsidR="00C52D15">
        <w:rPr>
          <w:noProof/>
        </w:rPr>
        <w:fldChar w:fldCharType="end"/>
      </w:r>
      <w:r w:rsidRPr="00786DA3">
        <w:t>: 32TX advanced CSI codebook performance with differ</w:t>
      </w:r>
      <w:r w:rsidR="002066B9" w:rsidRPr="00786DA3">
        <w:t>ent</w:t>
      </w:r>
      <w:r w:rsidRPr="00786DA3">
        <w:t xml:space="preserve"> amplitude quantization granularity</w:t>
      </w:r>
    </w:p>
    <w:p w14:paraId="284EC694" w14:textId="77777777" w:rsidR="002066B9" w:rsidRPr="00786DA3" w:rsidRDefault="002066B9" w:rsidP="002066B9"/>
    <w:p w14:paraId="3AC224EA" w14:textId="0125F56A" w:rsidR="002066B9" w:rsidRDefault="00D95671" w:rsidP="002066B9">
      <w:pPr>
        <w:keepNext/>
      </w:pPr>
      <w:r>
        <w:rPr>
          <w:noProof/>
        </w:rPr>
        <w:drawing>
          <wp:inline distT="0" distB="0" distL="0" distR="0" wp14:anchorId="28448EE5" wp14:editId="69F208BB">
            <wp:extent cx="5943600" cy="3064510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6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D5F33C" w14:textId="5E5F723F" w:rsidR="00596CA5" w:rsidRPr="00786DA3" w:rsidRDefault="002066B9" w:rsidP="002066B9">
      <w:pPr>
        <w:pStyle w:val="Caption"/>
        <w:jc w:val="left"/>
      </w:pPr>
      <w:r w:rsidRPr="00786DA3">
        <w:t xml:space="preserve">Figure </w:t>
      </w:r>
      <w:r w:rsidR="00C52D15">
        <w:fldChar w:fldCharType="begin"/>
      </w:r>
      <w:r w:rsidR="00C52D15" w:rsidRPr="00786DA3">
        <w:instrText xml:space="preserve"> SEQ Figure \* ARABIC </w:instrText>
      </w:r>
      <w:r w:rsidR="00C52D15">
        <w:fldChar w:fldCharType="separate"/>
      </w:r>
      <w:r w:rsidR="000F20E7">
        <w:rPr>
          <w:noProof/>
        </w:rPr>
        <w:t>2</w:t>
      </w:r>
      <w:r w:rsidR="00C52D15">
        <w:rPr>
          <w:noProof/>
        </w:rPr>
        <w:fldChar w:fldCharType="end"/>
      </w:r>
      <w:r w:rsidRPr="00786DA3">
        <w:t>: 16TX advanced CSI codebook performance with different amplitude quantization granularity</w:t>
      </w:r>
    </w:p>
    <w:p w14:paraId="4F80CD79" w14:textId="5518E09D" w:rsidR="00BE279A" w:rsidRDefault="00D95671" w:rsidP="00BE279A">
      <w:pPr>
        <w:keepNext/>
      </w:pPr>
      <w:r>
        <w:rPr>
          <w:noProof/>
        </w:rPr>
        <w:lastRenderedPageBreak/>
        <w:drawing>
          <wp:inline distT="0" distB="0" distL="0" distR="0" wp14:anchorId="366DC752" wp14:editId="7E913F74">
            <wp:extent cx="5943600" cy="30378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0129E3" w14:textId="13452F9B" w:rsidR="00BE279A" w:rsidRPr="00786DA3" w:rsidRDefault="00BE279A" w:rsidP="00BE279A">
      <w:pPr>
        <w:pStyle w:val="Caption"/>
        <w:jc w:val="left"/>
      </w:pPr>
      <w:r w:rsidRPr="00786DA3">
        <w:t xml:space="preserve">Figure </w:t>
      </w:r>
      <w:r w:rsidR="00C52D15">
        <w:fldChar w:fldCharType="begin"/>
      </w:r>
      <w:r w:rsidR="00C52D15" w:rsidRPr="00786DA3">
        <w:instrText xml:space="preserve"> SEQ Figure \* ARABIC </w:instrText>
      </w:r>
      <w:r w:rsidR="00C52D15">
        <w:fldChar w:fldCharType="separate"/>
      </w:r>
      <w:r w:rsidR="000F20E7">
        <w:rPr>
          <w:noProof/>
        </w:rPr>
        <w:t>3</w:t>
      </w:r>
      <w:r w:rsidR="00C52D15">
        <w:rPr>
          <w:noProof/>
        </w:rPr>
        <w:fldChar w:fldCharType="end"/>
      </w:r>
      <w:r w:rsidRPr="00786DA3">
        <w:t>: 8TX advanced CSI codebook performance with different amplitude quantization granularity</w:t>
      </w:r>
    </w:p>
    <w:p w14:paraId="31CDC37A" w14:textId="77777777" w:rsidR="00E90A60" w:rsidRPr="00786DA3" w:rsidRDefault="00E90A60" w:rsidP="00E90A60"/>
    <w:p w14:paraId="75809277" w14:textId="0E1D6DF8" w:rsidR="00E90A60" w:rsidRDefault="00D95671" w:rsidP="00E90A60">
      <w:pPr>
        <w:pStyle w:val="Caption"/>
        <w:keepNext/>
        <w:jc w:val="left"/>
      </w:pPr>
      <w:r>
        <w:rPr>
          <w:noProof/>
        </w:rPr>
        <w:drawing>
          <wp:inline distT="0" distB="0" distL="0" distR="0" wp14:anchorId="1A108675" wp14:editId="4FEC341F">
            <wp:extent cx="5943600" cy="296164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82A7A" w14:textId="01C69AFA" w:rsidR="00E90A60" w:rsidRPr="00786DA3" w:rsidRDefault="00E90A60" w:rsidP="00E90A60">
      <w:pPr>
        <w:pStyle w:val="Caption"/>
        <w:jc w:val="left"/>
      </w:pPr>
      <w:r w:rsidRPr="00786DA3">
        <w:t xml:space="preserve">Figure </w:t>
      </w:r>
      <w:r w:rsidR="00C52D15">
        <w:fldChar w:fldCharType="begin"/>
      </w:r>
      <w:r w:rsidR="00C52D15" w:rsidRPr="00786DA3">
        <w:instrText xml:space="preserve"> SEQ Figure \* ARABIC </w:instrText>
      </w:r>
      <w:r w:rsidR="00C52D15">
        <w:fldChar w:fldCharType="separate"/>
      </w:r>
      <w:r w:rsidR="000F20E7">
        <w:rPr>
          <w:noProof/>
        </w:rPr>
        <w:t>4</w:t>
      </w:r>
      <w:r w:rsidR="00C52D15">
        <w:rPr>
          <w:noProof/>
        </w:rPr>
        <w:fldChar w:fldCharType="end"/>
      </w:r>
      <w:r w:rsidRPr="00786DA3">
        <w:t>: 4TX advanced CSI codebook performance with different amplitude quantization granularity</w:t>
      </w:r>
    </w:p>
    <w:p w14:paraId="1E39DD15" w14:textId="3858A82A" w:rsidR="00BE279A" w:rsidRPr="00786DA3" w:rsidRDefault="00E90A60" w:rsidP="00BE279A">
      <w:pPr>
        <w:pStyle w:val="Caption"/>
        <w:jc w:val="left"/>
        <w:rPr>
          <w:lang w:eastAsia="zh-CN"/>
        </w:rPr>
      </w:pPr>
      <w:r w:rsidRPr="00786DA3">
        <w:rPr>
          <w:noProof/>
        </w:rPr>
        <w:t xml:space="preserve"> </w:t>
      </w:r>
    </w:p>
    <w:p w14:paraId="7F65C964" w14:textId="77777777" w:rsidR="00BE279A" w:rsidRPr="00BE279A" w:rsidRDefault="00BE279A" w:rsidP="00BE279A">
      <w:pPr>
        <w:rPr>
          <w:lang w:val="en-GB" w:eastAsia="zh-CN"/>
        </w:rPr>
      </w:pPr>
    </w:p>
    <w:p w14:paraId="051AF1FF" w14:textId="77777777" w:rsidR="00C01F33" w:rsidRPr="001A05FA" w:rsidRDefault="00C01F33" w:rsidP="00CE0424">
      <w:pPr>
        <w:pStyle w:val="Heading1"/>
      </w:pPr>
      <w:r w:rsidRPr="001A05FA">
        <w:lastRenderedPageBreak/>
        <w:t>Conclusion</w:t>
      </w:r>
      <w:r w:rsidR="00C3353A" w:rsidRPr="001A05FA">
        <w:t>s</w:t>
      </w:r>
    </w:p>
    <w:p w14:paraId="42D5E8E3" w14:textId="12CA1DAC" w:rsidR="00C978A5" w:rsidRPr="000F2EB2" w:rsidRDefault="001A05FA" w:rsidP="00311702">
      <w:r w:rsidRPr="00786DA3">
        <w:t xml:space="preserve">In this contribution, </w:t>
      </w:r>
      <w:r w:rsidR="00D36382" w:rsidRPr="00786DA3">
        <w:t xml:space="preserve">the required granularity of beam amplitude quantization for advanced CSI codebooks have been investigated. </w:t>
      </w:r>
      <w:r w:rsidR="00D36382">
        <w:t>The following observations have been made</w:t>
      </w:r>
      <w:r w:rsidR="0062566D">
        <w:t>:</w:t>
      </w:r>
    </w:p>
    <w:p w14:paraId="46689FFC" w14:textId="58866EA8" w:rsidR="000F20E7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FC2864">
        <w:rPr>
          <w:b w:val="0"/>
          <w:bCs/>
          <w:color w:val="FF0000"/>
        </w:rPr>
        <w:fldChar w:fldCharType="begin"/>
      </w:r>
      <w:r w:rsidRPr="00FC2864">
        <w:rPr>
          <w:bCs/>
          <w:color w:val="FF0000"/>
        </w:rPr>
        <w:instrText xml:space="preserve"> TOC \n \h \z \t "Observation,1" </w:instrText>
      </w:r>
      <w:r w:rsidRPr="00FC2864">
        <w:rPr>
          <w:b w:val="0"/>
          <w:bCs/>
          <w:color w:val="FF0000"/>
        </w:rPr>
        <w:fldChar w:fldCharType="separate"/>
      </w:r>
      <w:hyperlink w:anchor="_Toc466041551" w:history="1">
        <w:r w:rsidR="000F20E7" w:rsidRPr="00CA17B7">
          <w:rPr>
            <w:rStyle w:val="Hyperlink"/>
          </w:rPr>
          <w:t>Observation 1</w:t>
        </w:r>
        <w:r w:rsidR="000F20E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F20E7" w:rsidRPr="00CA17B7">
          <w:rPr>
            <w:rStyle w:val="Hyperlink"/>
          </w:rPr>
          <w:t>No performance difference between wideband and subband beam amplitude quantization when the same power coefficients are used across layers and polarizations</w:t>
        </w:r>
      </w:hyperlink>
    </w:p>
    <w:p w14:paraId="36CE6C00" w14:textId="70DB3AB7" w:rsidR="000F20E7" w:rsidRDefault="0040760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hyperlink w:anchor="_Toc466041552" w:history="1">
        <w:r w:rsidR="000F20E7" w:rsidRPr="00CA17B7">
          <w:rPr>
            <w:rStyle w:val="Hyperlink"/>
          </w:rPr>
          <w:t>Observation 2</w:t>
        </w:r>
        <w:r w:rsidR="000F20E7">
          <w:rPr>
            <w:rFonts w:asciiTheme="minorHAnsi" w:eastAsiaTheme="minorEastAsia" w:hAnsiTheme="minorHAnsi" w:cstheme="minorBidi"/>
            <w:b w:val="0"/>
            <w:sz w:val="22"/>
            <w:lang w:eastAsia="en-US"/>
          </w:rPr>
          <w:tab/>
        </w:r>
        <w:r w:rsidR="000F20E7" w:rsidRPr="00CA17B7">
          <w:rPr>
            <w:rStyle w:val="Hyperlink"/>
          </w:rPr>
          <w:t>Independent beam amplitude quantization for subband, layer and polarization gives a significant gain over wideband beam amplitude quantization, but with substantially larger overhead</w:t>
        </w:r>
      </w:hyperlink>
    </w:p>
    <w:p w14:paraId="4602E013" w14:textId="21A808DC" w:rsidR="008E065E" w:rsidRPr="006237D9" w:rsidRDefault="00E5689D" w:rsidP="00C978A5">
      <w:pPr>
        <w:pStyle w:val="BodyText"/>
        <w:rPr>
          <w:b/>
          <w:bCs/>
        </w:rPr>
      </w:pPr>
      <w:r w:rsidRPr="00FC2864">
        <w:rPr>
          <w:bCs/>
          <w:noProof/>
          <w:color w:val="FF0000"/>
        </w:rPr>
        <w:fldChar w:fldCharType="end"/>
      </w:r>
    </w:p>
    <w:p w14:paraId="7C0D5324" w14:textId="6EE76BC1" w:rsidR="00C978A5" w:rsidRPr="00786DA3" w:rsidRDefault="00B44FEE" w:rsidP="00E5689D">
      <w:pPr>
        <w:pStyle w:val="BodyText"/>
      </w:pPr>
      <w:r w:rsidRPr="00786DA3">
        <w:t>Based on these observations, we have made the following proposals:</w:t>
      </w:r>
    </w:p>
    <w:p w14:paraId="448DBDE7" w14:textId="77777777" w:rsidR="000F20E7" w:rsidRDefault="00E5689D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237D9">
        <w:rPr>
          <w:bCs/>
        </w:rPr>
        <w:fldChar w:fldCharType="begin"/>
      </w:r>
      <w:r w:rsidRPr="006237D9">
        <w:rPr>
          <w:bCs/>
        </w:rPr>
        <w:instrText xml:space="preserve"> TOC \f \n \p " " \t "Proposal,1" </w:instrText>
      </w:r>
      <w:r w:rsidRPr="006237D9">
        <w:rPr>
          <w:bCs/>
        </w:rPr>
        <w:fldChar w:fldCharType="separate"/>
      </w:r>
      <w:r w:rsidR="000F20E7" w:rsidRPr="009D3519">
        <w:rPr>
          <w:lang w:val="en-GB"/>
        </w:rPr>
        <w:t>Proposal 1</w:t>
      </w:r>
      <w:r w:rsidR="000F20E7"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 w:rsidR="000F20E7" w:rsidRPr="009D3519">
        <w:rPr>
          <w:lang w:val="en-GB"/>
        </w:rPr>
        <w:t>For advanced CSI codebook, beam amplitude coefficients are selected on a wideband basis and is the same for both polarizations and all layers of a beam</w:t>
      </w:r>
    </w:p>
    <w:p w14:paraId="4AFD2DC5" w14:textId="05E530CC" w:rsidR="00791D1E" w:rsidRPr="00786DA3" w:rsidRDefault="00E5689D" w:rsidP="0007765E">
      <w:pPr>
        <w:pStyle w:val="BodyText"/>
        <w:rPr>
          <w:b/>
          <w:bCs/>
        </w:rPr>
      </w:pPr>
      <w:r w:rsidRPr="006237D9">
        <w:rPr>
          <w:b/>
          <w:bCs/>
        </w:rPr>
        <w:fldChar w:fldCharType="end"/>
      </w:r>
      <w:bookmarkStart w:id="6" w:name="_In-sequence_SDU_delivery"/>
      <w:bookmarkEnd w:id="6"/>
    </w:p>
    <w:p w14:paraId="11A3B043" w14:textId="45B912D0" w:rsidR="00867C02" w:rsidRPr="002066B9" w:rsidRDefault="00867C02" w:rsidP="00867C02">
      <w:pPr>
        <w:pStyle w:val="Heading1"/>
      </w:pPr>
      <w:r w:rsidRPr="002066B9">
        <w:t>References</w:t>
      </w:r>
    </w:p>
    <w:p w14:paraId="7AF0DA47" w14:textId="77777777" w:rsidR="00334D1F" w:rsidRPr="00786DA3" w:rsidRDefault="00334D1F" w:rsidP="0090225E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Cs/>
        </w:rPr>
      </w:pPr>
      <w:bookmarkStart w:id="7" w:name="_Ref465856299"/>
      <w:bookmarkStart w:id="8" w:name="_Ref462832727"/>
      <w:bookmarkStart w:id="9" w:name="_Ref462755178"/>
      <w:r w:rsidRPr="00786DA3">
        <w:rPr>
          <w:bCs/>
        </w:rPr>
        <w:t>R1-1609855, “Phase and amplitude vs. phase only beam combining for advanced CSI reporting”, Ericsson, RAN1#86bis Lisbon</w:t>
      </w:r>
      <w:bookmarkEnd w:id="7"/>
    </w:p>
    <w:p w14:paraId="1FC67428" w14:textId="1A765492" w:rsidR="000F20E7" w:rsidRPr="008B119C" w:rsidRDefault="002066B9" w:rsidP="008B119C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bCs/>
        </w:rPr>
      </w:pPr>
      <w:bookmarkStart w:id="10" w:name="_Ref465856293"/>
      <w:r w:rsidRPr="00786DA3">
        <w:rPr>
          <w:szCs w:val="20"/>
        </w:rPr>
        <w:t>R1-</w:t>
      </w:r>
      <w:r w:rsidR="00865BD5" w:rsidRPr="00786DA3">
        <w:rPr>
          <w:rFonts w:cs="Arial"/>
          <w:color w:val="000000"/>
          <w:szCs w:val="20"/>
        </w:rPr>
        <w:t>1612661</w:t>
      </w:r>
      <w:r w:rsidRPr="00786DA3">
        <w:rPr>
          <w:rFonts w:cs="Arial"/>
          <w:color w:val="000000"/>
          <w:szCs w:val="20"/>
        </w:rPr>
        <w:t xml:space="preserve"> “</w:t>
      </w:r>
      <w:r w:rsidRPr="00786DA3">
        <w:t xml:space="preserve">Advanced CSI Codebook structure”, Ericsson, RAN1#87 </w:t>
      </w:r>
      <w:bookmarkEnd w:id="8"/>
      <w:r w:rsidR="00334D1F" w:rsidRPr="00786DA3">
        <w:t>Reno</w:t>
      </w:r>
      <w:bookmarkEnd w:id="9"/>
      <w:bookmarkEnd w:id="10"/>
      <w:r w:rsidR="000F20E7" w:rsidRPr="008B119C">
        <w:rPr>
          <w:lang w:val="en-GB" w:eastAsia="zh-CN"/>
        </w:rPr>
        <w:br w:type="page"/>
      </w:r>
    </w:p>
    <w:p w14:paraId="174EBD82" w14:textId="03EBC479" w:rsidR="00CE7585" w:rsidRPr="001069B2" w:rsidRDefault="00CE7585" w:rsidP="00CE7585">
      <w:pPr>
        <w:pStyle w:val="Heading1"/>
        <w:keepLines w:val="0"/>
        <w:pBdr>
          <w:top w:val="none" w:sz="0" w:space="0" w:color="auto"/>
        </w:pBdr>
        <w:tabs>
          <w:tab w:val="clear" w:pos="432"/>
        </w:tabs>
        <w:overflowPunct/>
        <w:autoSpaceDE/>
        <w:autoSpaceDN/>
        <w:adjustRightInd/>
        <w:spacing w:after="60"/>
        <w:textAlignment w:val="auto"/>
        <w:rPr>
          <w:lang w:eastAsia="ja-JP"/>
        </w:rPr>
      </w:pPr>
      <w:bookmarkStart w:id="11" w:name="_Toc462402223"/>
      <w:r w:rsidRPr="001069B2">
        <w:rPr>
          <w:lang w:eastAsia="ja-JP"/>
        </w:rPr>
        <w:lastRenderedPageBreak/>
        <w:t>Appendix</w:t>
      </w:r>
      <w:bookmarkEnd w:id="11"/>
    </w:p>
    <w:p w14:paraId="2FB712AA" w14:textId="77777777" w:rsidR="00CE7585" w:rsidRPr="001069B2" w:rsidRDefault="00CE7585" w:rsidP="00CE7585">
      <w:pPr>
        <w:pStyle w:val="Heading2"/>
        <w:keepLines w:val="0"/>
        <w:tabs>
          <w:tab w:val="clear" w:pos="576"/>
        </w:tabs>
        <w:overflowPunct/>
        <w:autoSpaceDE/>
        <w:autoSpaceDN/>
        <w:adjustRightInd/>
        <w:spacing w:before="240" w:after="60"/>
        <w:textAlignment w:val="auto"/>
        <w:rPr>
          <w:lang w:eastAsia="ja-JP"/>
        </w:rPr>
      </w:pPr>
      <w:bookmarkStart w:id="12" w:name="_Toc462402224"/>
      <w:r w:rsidRPr="001069B2">
        <w:rPr>
          <w:lang w:eastAsia="ja-JP"/>
        </w:rPr>
        <w:t>Simulation parameters</w:t>
      </w:r>
      <w:bookmarkEnd w:id="12"/>
    </w:p>
    <w:tbl>
      <w:tblPr>
        <w:tblW w:w="7605" w:type="dxa"/>
        <w:jc w:val="center"/>
        <w:tblCellSpacing w:w="0" w:type="dxa"/>
        <w:tblBorders>
          <w:left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45"/>
        <w:gridCol w:w="4560"/>
      </w:tblGrid>
      <w:tr w:rsidR="00CE7585" w:rsidRPr="001069B2" w14:paraId="34B11088" w14:textId="77777777" w:rsidTr="0048619B">
        <w:trPr>
          <w:trHeight w:val="255"/>
          <w:tblCellSpacing w:w="0" w:type="dxa"/>
          <w:jc w:val="center"/>
        </w:trPr>
        <w:tc>
          <w:tcPr>
            <w:tcW w:w="7605" w:type="dxa"/>
            <w:gridSpan w:val="2"/>
            <w:shd w:val="clear" w:color="auto" w:fill="CCFFFF"/>
          </w:tcPr>
          <w:p w14:paraId="1D53D8CE" w14:textId="77777777" w:rsidR="00CE7585" w:rsidRPr="001069B2" w:rsidRDefault="00CE7585" w:rsidP="0048619B">
            <w:pPr>
              <w:pStyle w:val="BodyText"/>
              <w:keepNext/>
            </w:pPr>
            <w:r w:rsidRPr="001069B2">
              <w:rPr>
                <w:b/>
                <w:bCs/>
              </w:rPr>
              <w:t xml:space="preserve">Simulation Parameters </w:t>
            </w:r>
          </w:p>
        </w:tc>
      </w:tr>
      <w:tr w:rsidR="00CE7585" w:rsidRPr="001069B2" w14:paraId="7F5EEFFD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7D4060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Carrier frequency</w:t>
            </w:r>
          </w:p>
        </w:tc>
        <w:tc>
          <w:tcPr>
            <w:tcW w:w="4560" w:type="dxa"/>
          </w:tcPr>
          <w:p w14:paraId="6BF70A9C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2 GHz </w:t>
            </w:r>
          </w:p>
        </w:tc>
      </w:tr>
      <w:tr w:rsidR="00CE7585" w:rsidRPr="001069B2" w14:paraId="1B11A0B8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829BDB5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Bandwidth</w:t>
            </w:r>
          </w:p>
        </w:tc>
        <w:tc>
          <w:tcPr>
            <w:tcW w:w="4560" w:type="dxa"/>
          </w:tcPr>
          <w:p w14:paraId="745FD23F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10 MHz </w:t>
            </w:r>
          </w:p>
        </w:tc>
      </w:tr>
      <w:tr w:rsidR="00CE7585" w:rsidRPr="001069B2" w14:paraId="64FCFD90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E4F60A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Scenarios</w:t>
            </w:r>
          </w:p>
        </w:tc>
        <w:tc>
          <w:tcPr>
            <w:tcW w:w="4560" w:type="dxa"/>
          </w:tcPr>
          <w:p w14:paraId="163AB34B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3D UMi 200m ISD</w:t>
            </w:r>
          </w:p>
        </w:tc>
      </w:tr>
      <w:tr w:rsidR="00CE7585" w:rsidRPr="00786DA3" w14:paraId="4B620A07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8987BCA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Antenna Configurations</w:t>
            </w:r>
          </w:p>
        </w:tc>
        <w:tc>
          <w:tcPr>
            <w:tcW w:w="4560" w:type="dxa"/>
          </w:tcPr>
          <w:p w14:paraId="2D3C0A30" w14:textId="5E1475B2" w:rsidR="00CE7585" w:rsidRPr="00786DA3" w:rsidRDefault="00F74F1C" w:rsidP="0048619B">
            <w:pPr>
              <w:pStyle w:val="BodyText"/>
              <w:keepNext/>
              <w:spacing w:after="0"/>
            </w:pPr>
            <w:r w:rsidRPr="00786DA3">
              <w:t xml:space="preserve">32 TX: </w:t>
            </w:r>
            <w:r w:rsidR="00CE7585" w:rsidRPr="00786DA3">
              <w:t>8x4 with 2x1 virt., UMi (130° tilt)</w:t>
            </w:r>
          </w:p>
          <w:p w14:paraId="0D5D505C" w14:textId="38DF6C97" w:rsidR="00F74F1C" w:rsidRPr="00786DA3" w:rsidRDefault="00F74F1C" w:rsidP="00F74F1C">
            <w:pPr>
              <w:pStyle w:val="BodyText"/>
              <w:keepNext/>
              <w:spacing w:after="0"/>
            </w:pPr>
            <w:r w:rsidRPr="00786DA3">
              <w:t>16 TX: 8x4 with 4x1 virt., UMi (108° tilt)</w:t>
            </w:r>
          </w:p>
          <w:p w14:paraId="4B148176" w14:textId="77777777" w:rsidR="00F74F1C" w:rsidRPr="00786DA3" w:rsidRDefault="00F74F1C" w:rsidP="00F74F1C">
            <w:pPr>
              <w:pStyle w:val="BodyText"/>
              <w:keepNext/>
              <w:spacing w:after="0"/>
            </w:pPr>
            <w:r w:rsidRPr="00786DA3">
              <w:t>8 TX: 8x4 with 4x2 virt., UMi (108° tilt)</w:t>
            </w:r>
          </w:p>
          <w:p w14:paraId="6CD1E599" w14:textId="748F4E5E" w:rsidR="00277ABB" w:rsidRPr="00786DA3" w:rsidRDefault="00277ABB" w:rsidP="00277ABB">
            <w:pPr>
              <w:pStyle w:val="BodyText"/>
              <w:keepNext/>
              <w:spacing w:after="0"/>
            </w:pPr>
            <w:r w:rsidRPr="00786DA3">
              <w:t>4TX: 4x4 with 4x2 virt., UMi (108° tilt)</w:t>
            </w:r>
          </w:p>
        </w:tc>
      </w:tr>
      <w:tr w:rsidR="00CE7585" w:rsidRPr="001069B2" w14:paraId="0DC9E925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B279AAB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Cell layout</w:t>
            </w:r>
          </w:p>
        </w:tc>
        <w:tc>
          <w:tcPr>
            <w:tcW w:w="4560" w:type="dxa"/>
          </w:tcPr>
          <w:p w14:paraId="096549B9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57 homogeneous cells </w:t>
            </w:r>
          </w:p>
        </w:tc>
      </w:tr>
      <w:tr w:rsidR="00CE7585" w:rsidRPr="001069B2" w14:paraId="4F30F4E7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1601E6FE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Wrapping</w:t>
            </w:r>
          </w:p>
        </w:tc>
        <w:tc>
          <w:tcPr>
            <w:tcW w:w="4560" w:type="dxa"/>
          </w:tcPr>
          <w:p w14:paraId="62075ABD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Radio distance based</w:t>
            </w:r>
          </w:p>
        </w:tc>
      </w:tr>
      <w:tr w:rsidR="00CE7585" w:rsidRPr="001069B2" w14:paraId="4D9740BA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4301F8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UE receiver</w:t>
            </w:r>
          </w:p>
        </w:tc>
        <w:tc>
          <w:tcPr>
            <w:tcW w:w="4560" w:type="dxa"/>
          </w:tcPr>
          <w:p w14:paraId="65356CAE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MMSE-IRC</w:t>
            </w:r>
          </w:p>
        </w:tc>
      </w:tr>
      <w:tr w:rsidR="00CE7585" w:rsidRPr="001069B2" w14:paraId="761D30ED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E9B0087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CSI periodicity</w:t>
            </w:r>
          </w:p>
        </w:tc>
        <w:tc>
          <w:tcPr>
            <w:tcW w:w="4560" w:type="dxa"/>
          </w:tcPr>
          <w:p w14:paraId="5B701687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5 ms</w:t>
            </w:r>
          </w:p>
        </w:tc>
      </w:tr>
      <w:tr w:rsidR="00CE7585" w:rsidRPr="001069B2" w14:paraId="2E51AB32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58EAE5EA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CSI delay </w:t>
            </w:r>
          </w:p>
        </w:tc>
        <w:tc>
          <w:tcPr>
            <w:tcW w:w="4560" w:type="dxa"/>
          </w:tcPr>
          <w:p w14:paraId="4683188D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5 ms</w:t>
            </w:r>
          </w:p>
        </w:tc>
      </w:tr>
      <w:tr w:rsidR="00CE7585" w:rsidRPr="001069B2" w14:paraId="0D8D55A0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E216C1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CSI mode</w:t>
            </w:r>
          </w:p>
        </w:tc>
        <w:tc>
          <w:tcPr>
            <w:tcW w:w="4560" w:type="dxa"/>
          </w:tcPr>
          <w:p w14:paraId="333B85EB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PUSCH Mode 3-2</w:t>
            </w:r>
          </w:p>
        </w:tc>
      </w:tr>
      <w:tr w:rsidR="000E0A89" w:rsidRPr="00786DA3" w14:paraId="6EEADC52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5DACCB3" w14:textId="79837BA5" w:rsidR="000E0A89" w:rsidRPr="00786DA3" w:rsidRDefault="000E0A89" w:rsidP="0048619B">
            <w:pPr>
              <w:pStyle w:val="BodyText"/>
              <w:keepNext/>
              <w:spacing w:after="0"/>
            </w:pPr>
            <w:r w:rsidRPr="00786DA3">
              <w:t>Advanced CSI codebook (when used)</w:t>
            </w:r>
          </w:p>
        </w:tc>
        <w:tc>
          <w:tcPr>
            <w:tcW w:w="4560" w:type="dxa"/>
          </w:tcPr>
          <w:p w14:paraId="65B0F568" w14:textId="25B0BF36" w:rsidR="000E0A89" w:rsidRPr="00786DA3" w:rsidRDefault="00216964" w:rsidP="0048619B">
            <w:pPr>
              <w:pStyle w:val="BodyText"/>
              <w:keepNext/>
              <w:spacing w:after="0"/>
            </w:pPr>
            <w:r w:rsidRPr="00786DA3">
              <w:t xml:space="preserve">Number of beams: </w:t>
            </w:r>
            <w:proofErr w:type="gramStart"/>
            <w:r w:rsidR="007A1451" w:rsidRPr="00786DA3">
              <w:t>3  or</w:t>
            </w:r>
            <w:proofErr w:type="gramEnd"/>
            <w:r w:rsidR="007A1451" w:rsidRPr="00786DA3">
              <w:t xml:space="preserve"> 2 ( for 4TX)</w:t>
            </w:r>
            <w:r w:rsidR="000E0A89" w:rsidRPr="00786DA3">
              <w:t xml:space="preserve"> </w:t>
            </w:r>
          </w:p>
          <w:p w14:paraId="53D02F09" w14:textId="7FDB2E77" w:rsidR="000E0A89" w:rsidRPr="00786DA3" w:rsidRDefault="000E0A89" w:rsidP="0048619B">
            <w:pPr>
              <w:pStyle w:val="BodyText"/>
              <w:keepNext/>
              <w:spacing w:after="0"/>
            </w:pPr>
            <w:r w:rsidRPr="00786DA3">
              <w:t>Beam space rotation hypotheses per dimension: 4</w:t>
            </w:r>
          </w:p>
          <w:p w14:paraId="16928ECF" w14:textId="05F07179" w:rsidR="000E0A89" w:rsidRPr="00786DA3" w:rsidRDefault="000E0A89" w:rsidP="0048619B">
            <w:pPr>
              <w:pStyle w:val="BodyText"/>
              <w:keepNext/>
              <w:spacing w:after="0"/>
            </w:pPr>
            <w:r w:rsidRPr="00786DA3">
              <w:t xml:space="preserve">Beam power: </w:t>
            </w:r>
            <w:r w:rsidR="007A1451" w:rsidRPr="00786DA3">
              <w:t>As indicated</w:t>
            </w:r>
          </w:p>
          <w:p w14:paraId="75EBB77B" w14:textId="14476E41" w:rsidR="000E0A89" w:rsidRPr="00786DA3" w:rsidRDefault="000E0A89" w:rsidP="000E0A89">
            <w:pPr>
              <w:pStyle w:val="BodyText"/>
              <w:keepNext/>
              <w:spacing w:after="0"/>
            </w:pPr>
            <w:r w:rsidRPr="00786DA3">
              <w:t>Co-phasing:</w:t>
            </w:r>
            <w:r w:rsidR="007A1451" w:rsidRPr="00786DA3">
              <w:t xml:space="preserve"> </w:t>
            </w:r>
            <w:r w:rsidRPr="00786DA3">
              <w:t xml:space="preserve">8-PSK </w:t>
            </w:r>
          </w:p>
        </w:tc>
      </w:tr>
      <w:tr w:rsidR="00CE7585" w:rsidRPr="001069B2" w14:paraId="5F17B497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21A9905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Outer loop Link Adaptation</w:t>
            </w:r>
          </w:p>
        </w:tc>
        <w:tc>
          <w:tcPr>
            <w:tcW w:w="4560" w:type="dxa"/>
          </w:tcPr>
          <w:p w14:paraId="516D09A4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Yes, 10% BLER target</w:t>
            </w:r>
          </w:p>
        </w:tc>
      </w:tr>
      <w:tr w:rsidR="00CE7585" w:rsidRPr="001069B2" w14:paraId="654E6200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2B77F7CC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UE noise figure </w:t>
            </w:r>
          </w:p>
        </w:tc>
        <w:tc>
          <w:tcPr>
            <w:tcW w:w="4560" w:type="dxa"/>
          </w:tcPr>
          <w:p w14:paraId="346A1903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9 dB</w:t>
            </w:r>
          </w:p>
        </w:tc>
      </w:tr>
      <w:tr w:rsidR="00CE7585" w:rsidRPr="001069B2" w14:paraId="6FAD6573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B129902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eNB </w:t>
            </w:r>
            <w:proofErr w:type="spellStart"/>
            <w:r w:rsidRPr="001069B2">
              <w:t>Tx</w:t>
            </w:r>
            <w:proofErr w:type="spellEnd"/>
            <w:r w:rsidRPr="001069B2">
              <w:t xml:space="preserve"> power </w:t>
            </w:r>
          </w:p>
        </w:tc>
        <w:tc>
          <w:tcPr>
            <w:tcW w:w="4560" w:type="dxa"/>
          </w:tcPr>
          <w:p w14:paraId="638490A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41 </w:t>
            </w:r>
            <w:proofErr w:type="spellStart"/>
            <w:r w:rsidRPr="001069B2">
              <w:t>dBm</w:t>
            </w:r>
            <w:proofErr w:type="spellEnd"/>
            <w:r w:rsidRPr="001069B2">
              <w:t xml:space="preserve"> (UMi)</w:t>
            </w:r>
          </w:p>
        </w:tc>
      </w:tr>
      <w:tr w:rsidR="00CE7585" w:rsidRPr="00B507A4" w14:paraId="43C6B8A4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6A19DB5F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Traffic model</w:t>
            </w:r>
          </w:p>
        </w:tc>
        <w:tc>
          <w:tcPr>
            <w:tcW w:w="4560" w:type="dxa"/>
          </w:tcPr>
          <w:p w14:paraId="7D01A93E" w14:textId="12914A41" w:rsidR="00CE7585" w:rsidRPr="004D3A59" w:rsidRDefault="007A1451" w:rsidP="0048619B">
            <w:pPr>
              <w:pStyle w:val="BodyText"/>
              <w:keepNext/>
              <w:spacing w:after="0"/>
              <w:rPr>
                <w:lang w:val="sv-SE"/>
              </w:rPr>
            </w:pPr>
            <w:r>
              <w:rPr>
                <w:lang w:val="sv-SE"/>
              </w:rPr>
              <w:t>FTP Model 1, 1</w:t>
            </w:r>
            <w:r w:rsidR="00CE7585" w:rsidRPr="004D3A59">
              <w:rPr>
                <w:lang w:val="sv-SE"/>
              </w:rPr>
              <w:t>00 kB packet size</w:t>
            </w:r>
          </w:p>
        </w:tc>
      </w:tr>
      <w:tr w:rsidR="00CE7585" w:rsidRPr="001069B2" w14:paraId="55AC1624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9A65501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UE speed </w:t>
            </w:r>
          </w:p>
        </w:tc>
        <w:tc>
          <w:tcPr>
            <w:tcW w:w="4560" w:type="dxa"/>
          </w:tcPr>
          <w:p w14:paraId="3D17D0A5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3 km/h</w:t>
            </w:r>
          </w:p>
        </w:tc>
      </w:tr>
      <w:tr w:rsidR="00CE7585" w:rsidRPr="001069B2" w14:paraId="0415299B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45DA58DE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 xml:space="preserve">Scheduling </w:t>
            </w:r>
          </w:p>
        </w:tc>
        <w:tc>
          <w:tcPr>
            <w:tcW w:w="4560" w:type="dxa"/>
          </w:tcPr>
          <w:p w14:paraId="048516F9" w14:textId="77777777" w:rsidR="00CE7585" w:rsidRPr="00786DA3" w:rsidRDefault="00CE7585" w:rsidP="0048619B">
            <w:pPr>
              <w:pStyle w:val="BodyText"/>
              <w:keepNext/>
              <w:spacing w:after="0"/>
            </w:pPr>
            <w:r w:rsidRPr="00786DA3">
              <w:t>Proportional fair in time and frequency</w:t>
            </w:r>
          </w:p>
          <w:p w14:paraId="649004CD" w14:textId="586DF393" w:rsidR="000E0A89" w:rsidRPr="001069B2" w:rsidRDefault="00897BCA" w:rsidP="0048619B">
            <w:pPr>
              <w:pStyle w:val="BodyText"/>
              <w:keepNext/>
              <w:spacing w:after="0"/>
            </w:pPr>
            <w:r>
              <w:t xml:space="preserve">Max </w:t>
            </w:r>
            <w:r w:rsidR="000E0A89">
              <w:t>8 MU layers</w:t>
            </w:r>
          </w:p>
        </w:tc>
      </w:tr>
      <w:tr w:rsidR="00CE7585" w:rsidRPr="001069B2" w14:paraId="5CDC6AAA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3AE9DFD3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DMRS overhead</w:t>
            </w:r>
          </w:p>
        </w:tc>
        <w:tc>
          <w:tcPr>
            <w:tcW w:w="4560" w:type="dxa"/>
          </w:tcPr>
          <w:p w14:paraId="393C6430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2 DMRS ports</w:t>
            </w:r>
          </w:p>
        </w:tc>
      </w:tr>
      <w:tr w:rsidR="00CE7585" w:rsidRPr="00786DA3" w14:paraId="3E7388C0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EF4E4D0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CSI-RS</w:t>
            </w:r>
          </w:p>
        </w:tc>
        <w:tc>
          <w:tcPr>
            <w:tcW w:w="4560" w:type="dxa"/>
          </w:tcPr>
          <w:p w14:paraId="63FAA600" w14:textId="22F7DDF3" w:rsidR="00CE7585" w:rsidRPr="00786DA3" w:rsidRDefault="00CE7585" w:rsidP="0048619B">
            <w:pPr>
              <w:pStyle w:val="BodyText"/>
              <w:keepNext/>
              <w:spacing w:after="0"/>
            </w:pPr>
            <w:r w:rsidRPr="00786DA3">
              <w:t xml:space="preserve">Overhead accounted for.  </w:t>
            </w:r>
          </w:p>
          <w:p w14:paraId="21BF2ECF" w14:textId="77777777" w:rsidR="00CE7585" w:rsidRPr="00786DA3" w:rsidRDefault="00CE7585" w:rsidP="0048619B">
            <w:pPr>
              <w:pStyle w:val="BodyText"/>
              <w:keepNext/>
              <w:spacing w:after="0"/>
            </w:pPr>
            <w:r w:rsidRPr="00786DA3">
              <w:t>Channel estimation error modeled.</w:t>
            </w:r>
          </w:p>
        </w:tc>
      </w:tr>
      <w:tr w:rsidR="00CE7585" w:rsidRPr="001069B2" w14:paraId="0D39939F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1520783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HARQ</w:t>
            </w:r>
          </w:p>
        </w:tc>
        <w:tc>
          <w:tcPr>
            <w:tcW w:w="4560" w:type="dxa"/>
          </w:tcPr>
          <w:p w14:paraId="72F71DA7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Max 5 retransmissions</w:t>
            </w:r>
          </w:p>
        </w:tc>
      </w:tr>
      <w:tr w:rsidR="00CE7585" w:rsidRPr="00786DA3" w14:paraId="2CAE56FC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74E0E94A" w14:textId="77777777" w:rsidR="00CE7585" w:rsidRPr="001069B2" w:rsidRDefault="00CE7585" w:rsidP="0048619B">
            <w:pPr>
              <w:pStyle w:val="BodyText"/>
              <w:keepNext/>
              <w:spacing w:after="0"/>
            </w:pPr>
            <w:r w:rsidRPr="001069B2">
              <w:t>Antenna spacing</w:t>
            </w:r>
          </w:p>
        </w:tc>
        <w:tc>
          <w:tcPr>
            <w:tcW w:w="4560" w:type="dxa"/>
          </w:tcPr>
          <w:p w14:paraId="7362B45D" w14:textId="77777777" w:rsidR="00CE7585" w:rsidRPr="00786DA3" w:rsidRDefault="00CE7585" w:rsidP="0048619B">
            <w:pPr>
              <w:pStyle w:val="BodyText"/>
              <w:keepNext/>
              <w:spacing w:after="0"/>
            </w:pPr>
            <w:r w:rsidRPr="00786DA3">
              <w:t>0.8 lambda in vertical, 0.5 lambda in horizontal</w:t>
            </w:r>
          </w:p>
        </w:tc>
      </w:tr>
      <w:tr w:rsidR="00CE7585" w:rsidRPr="001069B2" w14:paraId="6EEC798A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  <w:bottom w:val="single" w:sz="4" w:space="0" w:color="000000"/>
            </w:tcBorders>
          </w:tcPr>
          <w:p w14:paraId="374BDD7C" w14:textId="77777777" w:rsidR="00CE7585" w:rsidRPr="001069B2" w:rsidRDefault="00CE7585" w:rsidP="0048619B">
            <w:pPr>
              <w:pStyle w:val="BodyText"/>
              <w:spacing w:after="0"/>
            </w:pPr>
            <w:r w:rsidRPr="001069B2">
              <w:t>Handover margin</w:t>
            </w:r>
          </w:p>
        </w:tc>
        <w:tc>
          <w:tcPr>
            <w:tcW w:w="4560" w:type="dxa"/>
          </w:tcPr>
          <w:p w14:paraId="747CB303" w14:textId="77777777" w:rsidR="00CE7585" w:rsidRPr="001069B2" w:rsidRDefault="00CE7585" w:rsidP="0048619B">
            <w:pPr>
              <w:pStyle w:val="BodyText"/>
              <w:spacing w:after="0"/>
            </w:pPr>
            <w:r w:rsidRPr="001069B2">
              <w:t>3 dB</w:t>
            </w:r>
          </w:p>
        </w:tc>
      </w:tr>
      <w:tr w:rsidR="00CE7585" w:rsidRPr="00786DA3" w14:paraId="5D755ECC" w14:textId="77777777" w:rsidTr="0048619B">
        <w:trPr>
          <w:tblCellSpacing w:w="0" w:type="dxa"/>
          <w:jc w:val="center"/>
        </w:trPr>
        <w:tc>
          <w:tcPr>
            <w:tcW w:w="3045" w:type="dxa"/>
            <w:tcBorders>
              <w:top w:val="single" w:sz="4" w:space="0" w:color="000000"/>
              <w:left w:val="nil"/>
            </w:tcBorders>
          </w:tcPr>
          <w:p w14:paraId="00FFA24A" w14:textId="77777777" w:rsidR="00CE7585" w:rsidRPr="001069B2" w:rsidRDefault="00CE7585" w:rsidP="0048619B">
            <w:r w:rsidRPr="001069B2">
              <w:t>Transmission Mode</w:t>
            </w:r>
          </w:p>
        </w:tc>
        <w:tc>
          <w:tcPr>
            <w:tcW w:w="4560" w:type="dxa"/>
          </w:tcPr>
          <w:p w14:paraId="6A01ADCC" w14:textId="77777777" w:rsidR="00CE7585" w:rsidRPr="00786DA3" w:rsidRDefault="00CE7585" w:rsidP="0048619B">
            <w:r w:rsidRPr="00786DA3">
              <w:t>TM10, with non-shifted CRS</w:t>
            </w:r>
          </w:p>
        </w:tc>
      </w:tr>
    </w:tbl>
    <w:p w14:paraId="2EAF08BF" w14:textId="77777777" w:rsidR="00867C02" w:rsidRPr="00786DA3" w:rsidRDefault="00867C02" w:rsidP="000F20E7">
      <w:pPr>
        <w:pStyle w:val="BodyText"/>
        <w:rPr>
          <w:b/>
          <w:bCs/>
        </w:rPr>
      </w:pPr>
    </w:p>
    <w:sectPr w:rsidR="00867C02" w:rsidRPr="00786DA3" w:rsidSect="00385DD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A13164" w14:textId="77777777" w:rsidR="00407605" w:rsidRDefault="00407605">
      <w:r>
        <w:separator/>
      </w:r>
    </w:p>
  </w:endnote>
  <w:endnote w:type="continuationSeparator" w:id="0">
    <w:p w14:paraId="656B2660" w14:textId="77777777" w:rsidR="00407605" w:rsidRDefault="0040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0A659" w14:textId="77777777" w:rsidR="00E90A60" w:rsidRDefault="00E90A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BCD9E" w14:textId="187CC07A" w:rsidR="00E90A60" w:rsidRDefault="00E90A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74A4F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74A4F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4CA7B" w14:textId="77777777" w:rsidR="00E90A60" w:rsidRDefault="00E90A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B01722" w14:textId="77777777" w:rsidR="00407605" w:rsidRDefault="00407605">
      <w:r>
        <w:separator/>
      </w:r>
    </w:p>
  </w:footnote>
  <w:footnote w:type="continuationSeparator" w:id="0">
    <w:p w14:paraId="32F5321B" w14:textId="77777777" w:rsidR="00407605" w:rsidRDefault="004076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1F0FC7" w14:textId="77777777" w:rsidR="00E90A60" w:rsidRDefault="00E90A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C2B6B8" w14:textId="77777777" w:rsidR="00E90A60" w:rsidRDefault="00E90A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E9CD51" w14:textId="77777777" w:rsidR="00E90A60" w:rsidRDefault="00E90A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3C2B8A"/>
    <w:multiLevelType w:val="hybridMultilevel"/>
    <w:tmpl w:val="0564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73C7E"/>
    <w:multiLevelType w:val="hybridMultilevel"/>
    <w:tmpl w:val="D87EFA3C"/>
    <w:lvl w:ilvl="0" w:tplc="8410FF1A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cs="Times New Roman" w:hint="default"/>
      </w:rPr>
    </w:lvl>
    <w:lvl w:ilvl="1" w:tplc="32A8BDE2">
      <w:start w:val="2733"/>
      <w:numFmt w:val="bullet"/>
      <w:lvlText w:val="–"/>
      <w:lvlJc w:val="left"/>
      <w:pPr>
        <w:tabs>
          <w:tab w:val="num" w:pos="1931"/>
        </w:tabs>
        <w:ind w:left="1931" w:hanging="360"/>
      </w:pPr>
      <w:rPr>
        <w:rFonts w:ascii="Arial" w:hAnsi="Arial" w:cs="Times New Roman" w:hint="default"/>
      </w:rPr>
    </w:lvl>
    <w:lvl w:ilvl="2" w:tplc="288271F4">
      <w:start w:val="2733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cs="Times New Roman" w:hint="default"/>
      </w:rPr>
    </w:lvl>
    <w:lvl w:ilvl="3" w:tplc="2D5EF84C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cs="Times New Roman" w:hint="default"/>
      </w:rPr>
    </w:lvl>
    <w:lvl w:ilvl="4" w:tplc="11B6C5D6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cs="Times New Roman" w:hint="default"/>
      </w:rPr>
    </w:lvl>
    <w:lvl w:ilvl="5" w:tplc="1742B932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cs="Times New Roman" w:hint="default"/>
      </w:rPr>
    </w:lvl>
    <w:lvl w:ilvl="6" w:tplc="2130702C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cs="Times New Roman" w:hint="default"/>
      </w:rPr>
    </w:lvl>
    <w:lvl w:ilvl="7" w:tplc="CEC2819E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cs="Times New Roman" w:hint="default"/>
      </w:rPr>
    </w:lvl>
    <w:lvl w:ilvl="8" w:tplc="042ED3AC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4E77949"/>
    <w:multiLevelType w:val="hybridMultilevel"/>
    <w:tmpl w:val="94BEB292"/>
    <w:lvl w:ilvl="0" w:tplc="107813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793C"/>
    <w:multiLevelType w:val="hybridMultilevel"/>
    <w:tmpl w:val="745ED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070195"/>
    <w:multiLevelType w:val="hybridMultilevel"/>
    <w:tmpl w:val="62A4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5A040A"/>
    <w:multiLevelType w:val="hybridMultilevel"/>
    <w:tmpl w:val="D69246BA"/>
    <w:lvl w:ilvl="0" w:tplc="9DEABADA">
      <w:start w:val="1"/>
      <w:numFmt w:val="decimal"/>
      <w:pStyle w:val="Listnumbersinglelinewide"/>
      <w:lvlText w:val="%1"/>
      <w:lvlJc w:val="left"/>
      <w:pPr>
        <w:tabs>
          <w:tab w:val="num" w:pos="533"/>
        </w:tabs>
        <w:ind w:left="533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267F9C"/>
    <w:multiLevelType w:val="hybridMultilevel"/>
    <w:tmpl w:val="9D8C8332"/>
    <w:lvl w:ilvl="0" w:tplc="06E00998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3"/>
  </w:num>
  <w:num w:numId="8">
    <w:abstractNumId w:val="4"/>
  </w:num>
  <w:num w:numId="9">
    <w:abstractNumId w:val="10"/>
  </w:num>
  <w:num w:numId="10">
    <w:abstractNumId w:val="2"/>
  </w:num>
  <w:num w:numId="11">
    <w:abstractNumId w:val="11"/>
  </w:num>
  <w:num w:numId="12">
    <w:abstractNumId w:val="18"/>
  </w:num>
  <w:num w:numId="13">
    <w:abstractNumId w:val="8"/>
  </w:num>
  <w:num w:numId="14">
    <w:abstractNumId w:val="17"/>
  </w:num>
  <w:num w:numId="15">
    <w:abstractNumId w:val="15"/>
  </w:num>
  <w:num w:numId="16">
    <w:abstractNumId w:val="16"/>
  </w:num>
  <w:num w:numId="17">
    <w:abstractNumId w:val="14"/>
  </w:num>
  <w:num w:numId="18">
    <w:abstractNumId w:val="12"/>
  </w:num>
  <w:num w:numId="19">
    <w:abstractNumId w:val="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0"/>
  <w:activeWritingStyle w:appName="MSWord" w:lang="de-DE" w:vendorID="64" w:dllVersion="131078" w:nlCheck="1" w:checkStyle="0"/>
  <w:activeWritingStyle w:appName="MSWord" w:lang="en-CA" w:vendorID="64" w:dllVersion="131078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0D93"/>
    <w:rsid w:val="00000576"/>
    <w:rsid w:val="000006E1"/>
    <w:rsid w:val="00002A37"/>
    <w:rsid w:val="000062B1"/>
    <w:rsid w:val="00006446"/>
    <w:rsid w:val="00006896"/>
    <w:rsid w:val="00007CDC"/>
    <w:rsid w:val="00010DDF"/>
    <w:rsid w:val="00011B28"/>
    <w:rsid w:val="00012DD2"/>
    <w:rsid w:val="00015D15"/>
    <w:rsid w:val="00017BCE"/>
    <w:rsid w:val="0002564D"/>
    <w:rsid w:val="00025ECA"/>
    <w:rsid w:val="00030671"/>
    <w:rsid w:val="00030CF8"/>
    <w:rsid w:val="000325B8"/>
    <w:rsid w:val="00034C15"/>
    <w:rsid w:val="00036BA1"/>
    <w:rsid w:val="00036E9A"/>
    <w:rsid w:val="000413A6"/>
    <w:rsid w:val="000422E2"/>
    <w:rsid w:val="00042F22"/>
    <w:rsid w:val="000444EF"/>
    <w:rsid w:val="00045688"/>
    <w:rsid w:val="00045753"/>
    <w:rsid w:val="00052A07"/>
    <w:rsid w:val="0005310E"/>
    <w:rsid w:val="000534E3"/>
    <w:rsid w:val="0005606A"/>
    <w:rsid w:val="00057117"/>
    <w:rsid w:val="000616E7"/>
    <w:rsid w:val="0006487E"/>
    <w:rsid w:val="0006590A"/>
    <w:rsid w:val="00065E1A"/>
    <w:rsid w:val="00065E56"/>
    <w:rsid w:val="0007184A"/>
    <w:rsid w:val="0007765E"/>
    <w:rsid w:val="00077E5F"/>
    <w:rsid w:val="0008036A"/>
    <w:rsid w:val="00081AE6"/>
    <w:rsid w:val="00083B5E"/>
    <w:rsid w:val="000855EB"/>
    <w:rsid w:val="00085B52"/>
    <w:rsid w:val="000866F2"/>
    <w:rsid w:val="0008795C"/>
    <w:rsid w:val="00087A36"/>
    <w:rsid w:val="0009009F"/>
    <w:rsid w:val="00091557"/>
    <w:rsid w:val="00092416"/>
    <w:rsid w:val="000924C1"/>
    <w:rsid w:val="000924F0"/>
    <w:rsid w:val="00093474"/>
    <w:rsid w:val="0009510F"/>
    <w:rsid w:val="000A05AD"/>
    <w:rsid w:val="000A1B7B"/>
    <w:rsid w:val="000A1D6A"/>
    <w:rsid w:val="000A3993"/>
    <w:rsid w:val="000A56F2"/>
    <w:rsid w:val="000A6AAE"/>
    <w:rsid w:val="000B1978"/>
    <w:rsid w:val="000B2719"/>
    <w:rsid w:val="000B3A8F"/>
    <w:rsid w:val="000B4AB9"/>
    <w:rsid w:val="000B58C3"/>
    <w:rsid w:val="000B61E9"/>
    <w:rsid w:val="000C11BD"/>
    <w:rsid w:val="000C1459"/>
    <w:rsid w:val="000C165A"/>
    <w:rsid w:val="000C2E19"/>
    <w:rsid w:val="000D0791"/>
    <w:rsid w:val="000D0D07"/>
    <w:rsid w:val="000D4797"/>
    <w:rsid w:val="000D7C90"/>
    <w:rsid w:val="000E0527"/>
    <w:rsid w:val="000E0A89"/>
    <w:rsid w:val="000E1E92"/>
    <w:rsid w:val="000E6E09"/>
    <w:rsid w:val="000F06D6"/>
    <w:rsid w:val="000F0EB1"/>
    <w:rsid w:val="000F1106"/>
    <w:rsid w:val="000F20E7"/>
    <w:rsid w:val="000F2EB2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3C"/>
    <w:rsid w:val="00116765"/>
    <w:rsid w:val="00116F58"/>
    <w:rsid w:val="00120E49"/>
    <w:rsid w:val="001219F5"/>
    <w:rsid w:val="00121A20"/>
    <w:rsid w:val="00122EC5"/>
    <w:rsid w:val="0012377F"/>
    <w:rsid w:val="00124314"/>
    <w:rsid w:val="00126B4A"/>
    <w:rsid w:val="001273B9"/>
    <w:rsid w:val="00131D6F"/>
    <w:rsid w:val="0013279D"/>
    <w:rsid w:val="00132E9B"/>
    <w:rsid w:val="00132FD0"/>
    <w:rsid w:val="00134067"/>
    <w:rsid w:val="001344C0"/>
    <w:rsid w:val="001346FA"/>
    <w:rsid w:val="00135252"/>
    <w:rsid w:val="001364D3"/>
    <w:rsid w:val="00137AB5"/>
    <w:rsid w:val="00137F0B"/>
    <w:rsid w:val="00141953"/>
    <w:rsid w:val="00143C60"/>
    <w:rsid w:val="001469BD"/>
    <w:rsid w:val="0014768F"/>
    <w:rsid w:val="0015064E"/>
    <w:rsid w:val="00151E23"/>
    <w:rsid w:val="001526E0"/>
    <w:rsid w:val="00153564"/>
    <w:rsid w:val="00153A82"/>
    <w:rsid w:val="001551B5"/>
    <w:rsid w:val="001558DF"/>
    <w:rsid w:val="001612D8"/>
    <w:rsid w:val="001659C1"/>
    <w:rsid w:val="00173A8E"/>
    <w:rsid w:val="001809DA"/>
    <w:rsid w:val="001811D0"/>
    <w:rsid w:val="0018143F"/>
    <w:rsid w:val="00190AC1"/>
    <w:rsid w:val="00191E67"/>
    <w:rsid w:val="0019341A"/>
    <w:rsid w:val="00197DF9"/>
    <w:rsid w:val="001A05FA"/>
    <w:rsid w:val="001A1987"/>
    <w:rsid w:val="001A2564"/>
    <w:rsid w:val="001A6173"/>
    <w:rsid w:val="001A6CBA"/>
    <w:rsid w:val="001B0D97"/>
    <w:rsid w:val="001B5A5D"/>
    <w:rsid w:val="001C1CE5"/>
    <w:rsid w:val="001C3D2A"/>
    <w:rsid w:val="001C7D86"/>
    <w:rsid w:val="001D2BCC"/>
    <w:rsid w:val="001D46B5"/>
    <w:rsid w:val="001D51BA"/>
    <w:rsid w:val="001D6342"/>
    <w:rsid w:val="001D6D53"/>
    <w:rsid w:val="001E26C0"/>
    <w:rsid w:val="001E58E2"/>
    <w:rsid w:val="001E7616"/>
    <w:rsid w:val="001E7AED"/>
    <w:rsid w:val="001F3916"/>
    <w:rsid w:val="001F54C5"/>
    <w:rsid w:val="001F5EA0"/>
    <w:rsid w:val="001F65D0"/>
    <w:rsid w:val="001F662C"/>
    <w:rsid w:val="001F7074"/>
    <w:rsid w:val="00200490"/>
    <w:rsid w:val="00201F3A"/>
    <w:rsid w:val="00203F96"/>
    <w:rsid w:val="002066B9"/>
    <w:rsid w:val="002069B2"/>
    <w:rsid w:val="00207FA3"/>
    <w:rsid w:val="00210499"/>
    <w:rsid w:val="00213976"/>
    <w:rsid w:val="00214DA8"/>
    <w:rsid w:val="00215423"/>
    <w:rsid w:val="002158FA"/>
    <w:rsid w:val="00216964"/>
    <w:rsid w:val="0021758B"/>
    <w:rsid w:val="00220600"/>
    <w:rsid w:val="002224DB"/>
    <w:rsid w:val="00223FCB"/>
    <w:rsid w:val="002252C3"/>
    <w:rsid w:val="0022588C"/>
    <w:rsid w:val="00225C54"/>
    <w:rsid w:val="00230765"/>
    <w:rsid w:val="002319E4"/>
    <w:rsid w:val="002333C7"/>
    <w:rsid w:val="00234F14"/>
    <w:rsid w:val="00235632"/>
    <w:rsid w:val="00235872"/>
    <w:rsid w:val="00241559"/>
    <w:rsid w:val="002435B3"/>
    <w:rsid w:val="002451ED"/>
    <w:rsid w:val="002458DE"/>
    <w:rsid w:val="002458EB"/>
    <w:rsid w:val="002500C8"/>
    <w:rsid w:val="00250DC3"/>
    <w:rsid w:val="00254380"/>
    <w:rsid w:val="00257543"/>
    <w:rsid w:val="00257B56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6F29"/>
    <w:rsid w:val="00277ABB"/>
    <w:rsid w:val="002805F5"/>
    <w:rsid w:val="00280751"/>
    <w:rsid w:val="002823D3"/>
    <w:rsid w:val="0028280A"/>
    <w:rsid w:val="0028438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37D5"/>
    <w:rsid w:val="002A7741"/>
    <w:rsid w:val="002B24D6"/>
    <w:rsid w:val="002B3B26"/>
    <w:rsid w:val="002C013E"/>
    <w:rsid w:val="002C41E6"/>
    <w:rsid w:val="002C5220"/>
    <w:rsid w:val="002D071A"/>
    <w:rsid w:val="002D34B2"/>
    <w:rsid w:val="002D7637"/>
    <w:rsid w:val="002D799F"/>
    <w:rsid w:val="002E140D"/>
    <w:rsid w:val="002E17F2"/>
    <w:rsid w:val="002E3304"/>
    <w:rsid w:val="002E7CAE"/>
    <w:rsid w:val="002F2771"/>
    <w:rsid w:val="002F37A9"/>
    <w:rsid w:val="002F67D0"/>
    <w:rsid w:val="00301CE6"/>
    <w:rsid w:val="0030256B"/>
    <w:rsid w:val="003036B2"/>
    <w:rsid w:val="0030501F"/>
    <w:rsid w:val="0030729F"/>
    <w:rsid w:val="00307BA1"/>
    <w:rsid w:val="00307D44"/>
    <w:rsid w:val="00311702"/>
    <w:rsid w:val="00311E82"/>
    <w:rsid w:val="00313FD6"/>
    <w:rsid w:val="003143BD"/>
    <w:rsid w:val="00315B5D"/>
    <w:rsid w:val="003202FD"/>
    <w:rsid w:val="003203ED"/>
    <w:rsid w:val="003214CC"/>
    <w:rsid w:val="00322C9F"/>
    <w:rsid w:val="00324D23"/>
    <w:rsid w:val="003250F2"/>
    <w:rsid w:val="003269F8"/>
    <w:rsid w:val="00327997"/>
    <w:rsid w:val="00327D73"/>
    <w:rsid w:val="00331751"/>
    <w:rsid w:val="00334579"/>
    <w:rsid w:val="00334D1F"/>
    <w:rsid w:val="00335858"/>
    <w:rsid w:val="003358C9"/>
    <w:rsid w:val="00336BDA"/>
    <w:rsid w:val="003402F5"/>
    <w:rsid w:val="00342BD7"/>
    <w:rsid w:val="00342CBC"/>
    <w:rsid w:val="0034425C"/>
    <w:rsid w:val="00346DB5"/>
    <w:rsid w:val="003477B1"/>
    <w:rsid w:val="00347DD4"/>
    <w:rsid w:val="00355CDB"/>
    <w:rsid w:val="00357380"/>
    <w:rsid w:val="003602D9"/>
    <w:rsid w:val="003604CE"/>
    <w:rsid w:val="003623FC"/>
    <w:rsid w:val="003637B0"/>
    <w:rsid w:val="00363861"/>
    <w:rsid w:val="00363C13"/>
    <w:rsid w:val="00370E47"/>
    <w:rsid w:val="003742AC"/>
    <w:rsid w:val="00376F95"/>
    <w:rsid w:val="00377CE1"/>
    <w:rsid w:val="00385BF0"/>
    <w:rsid w:val="00385DD3"/>
    <w:rsid w:val="0039075B"/>
    <w:rsid w:val="0039291E"/>
    <w:rsid w:val="003939FF"/>
    <w:rsid w:val="003950FF"/>
    <w:rsid w:val="00396529"/>
    <w:rsid w:val="003A2223"/>
    <w:rsid w:val="003A2A0F"/>
    <w:rsid w:val="003A45A1"/>
    <w:rsid w:val="003A5B0A"/>
    <w:rsid w:val="003A6BAC"/>
    <w:rsid w:val="003A718A"/>
    <w:rsid w:val="003A7EF3"/>
    <w:rsid w:val="003B159C"/>
    <w:rsid w:val="003B369F"/>
    <w:rsid w:val="003B36A3"/>
    <w:rsid w:val="003B5057"/>
    <w:rsid w:val="003B7FE5"/>
    <w:rsid w:val="003C11C8"/>
    <w:rsid w:val="003C14AE"/>
    <w:rsid w:val="003C2702"/>
    <w:rsid w:val="003C76AC"/>
    <w:rsid w:val="003C7806"/>
    <w:rsid w:val="003D109F"/>
    <w:rsid w:val="003D1915"/>
    <w:rsid w:val="003D2478"/>
    <w:rsid w:val="003D2E6D"/>
    <w:rsid w:val="003D3C45"/>
    <w:rsid w:val="003D4B0C"/>
    <w:rsid w:val="003D5493"/>
    <w:rsid w:val="003D5B1F"/>
    <w:rsid w:val="003D683B"/>
    <w:rsid w:val="003D6906"/>
    <w:rsid w:val="003E15FA"/>
    <w:rsid w:val="003E2EFC"/>
    <w:rsid w:val="003E4674"/>
    <w:rsid w:val="003E4E80"/>
    <w:rsid w:val="003E55E4"/>
    <w:rsid w:val="003E74E3"/>
    <w:rsid w:val="003F05C7"/>
    <w:rsid w:val="003F2585"/>
    <w:rsid w:val="003F2CD4"/>
    <w:rsid w:val="003F6BBE"/>
    <w:rsid w:val="004000E8"/>
    <w:rsid w:val="00402E2B"/>
    <w:rsid w:val="004050EA"/>
    <w:rsid w:val="0040512B"/>
    <w:rsid w:val="00405CA5"/>
    <w:rsid w:val="00407605"/>
    <w:rsid w:val="00407CD3"/>
    <w:rsid w:val="00410134"/>
    <w:rsid w:val="00410B72"/>
    <w:rsid w:val="00410F18"/>
    <w:rsid w:val="0041263E"/>
    <w:rsid w:val="00413AAC"/>
    <w:rsid w:val="00413E92"/>
    <w:rsid w:val="00421105"/>
    <w:rsid w:val="004242F4"/>
    <w:rsid w:val="00427248"/>
    <w:rsid w:val="00427D3D"/>
    <w:rsid w:val="004307DE"/>
    <w:rsid w:val="00437447"/>
    <w:rsid w:val="00441A92"/>
    <w:rsid w:val="00444F56"/>
    <w:rsid w:val="00445AD8"/>
    <w:rsid w:val="00446488"/>
    <w:rsid w:val="004468FA"/>
    <w:rsid w:val="00451714"/>
    <w:rsid w:val="004517AA"/>
    <w:rsid w:val="00452CAC"/>
    <w:rsid w:val="00455237"/>
    <w:rsid w:val="0045753E"/>
    <w:rsid w:val="00457565"/>
    <w:rsid w:val="00457B71"/>
    <w:rsid w:val="004616B8"/>
    <w:rsid w:val="00461B58"/>
    <w:rsid w:val="00464BAE"/>
    <w:rsid w:val="004669E2"/>
    <w:rsid w:val="00466BA3"/>
    <w:rsid w:val="00470C31"/>
    <w:rsid w:val="004729B8"/>
    <w:rsid w:val="004734D0"/>
    <w:rsid w:val="0047556B"/>
    <w:rsid w:val="00477768"/>
    <w:rsid w:val="0048619B"/>
    <w:rsid w:val="00492BC5"/>
    <w:rsid w:val="004964F1"/>
    <w:rsid w:val="004A16BC"/>
    <w:rsid w:val="004A2B94"/>
    <w:rsid w:val="004A2CCD"/>
    <w:rsid w:val="004A6B3B"/>
    <w:rsid w:val="004B3B58"/>
    <w:rsid w:val="004B4724"/>
    <w:rsid w:val="004B7C0C"/>
    <w:rsid w:val="004C3898"/>
    <w:rsid w:val="004C7BF7"/>
    <w:rsid w:val="004D156E"/>
    <w:rsid w:val="004D36B1"/>
    <w:rsid w:val="004D7CF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06A"/>
    <w:rsid w:val="004F4DA3"/>
    <w:rsid w:val="004F6875"/>
    <w:rsid w:val="00501237"/>
    <w:rsid w:val="0050249F"/>
    <w:rsid w:val="0050328C"/>
    <w:rsid w:val="00506557"/>
    <w:rsid w:val="0050677A"/>
    <w:rsid w:val="005108D8"/>
    <w:rsid w:val="005116F9"/>
    <w:rsid w:val="005153A7"/>
    <w:rsid w:val="005159C4"/>
    <w:rsid w:val="00517084"/>
    <w:rsid w:val="00521448"/>
    <w:rsid w:val="005219CF"/>
    <w:rsid w:val="00523406"/>
    <w:rsid w:val="00531D96"/>
    <w:rsid w:val="00534B59"/>
    <w:rsid w:val="00536759"/>
    <w:rsid w:val="00537C62"/>
    <w:rsid w:val="00540AEA"/>
    <w:rsid w:val="00544092"/>
    <w:rsid w:val="005443A4"/>
    <w:rsid w:val="00544599"/>
    <w:rsid w:val="0054523F"/>
    <w:rsid w:val="005458AF"/>
    <w:rsid w:val="00546970"/>
    <w:rsid w:val="00554E19"/>
    <w:rsid w:val="005570FC"/>
    <w:rsid w:val="0056121F"/>
    <w:rsid w:val="005621B9"/>
    <w:rsid w:val="00563104"/>
    <w:rsid w:val="00572505"/>
    <w:rsid w:val="00573A65"/>
    <w:rsid w:val="00582809"/>
    <w:rsid w:val="00583EBE"/>
    <w:rsid w:val="0058798C"/>
    <w:rsid w:val="005900FA"/>
    <w:rsid w:val="005935A4"/>
    <w:rsid w:val="005948C2"/>
    <w:rsid w:val="00595DCA"/>
    <w:rsid w:val="00596B15"/>
    <w:rsid w:val="00596CA5"/>
    <w:rsid w:val="0059779B"/>
    <w:rsid w:val="005A209A"/>
    <w:rsid w:val="005A662D"/>
    <w:rsid w:val="005A7F37"/>
    <w:rsid w:val="005B35D7"/>
    <w:rsid w:val="005B392A"/>
    <w:rsid w:val="005B3AA3"/>
    <w:rsid w:val="005B6F83"/>
    <w:rsid w:val="005C0BC4"/>
    <w:rsid w:val="005C3E39"/>
    <w:rsid w:val="005C74FB"/>
    <w:rsid w:val="005D1602"/>
    <w:rsid w:val="005D6A5F"/>
    <w:rsid w:val="005D7F3F"/>
    <w:rsid w:val="005E00B4"/>
    <w:rsid w:val="005E1D0B"/>
    <w:rsid w:val="005E2F16"/>
    <w:rsid w:val="005E385F"/>
    <w:rsid w:val="005E5B81"/>
    <w:rsid w:val="005F0846"/>
    <w:rsid w:val="005F2CB1"/>
    <w:rsid w:val="005F3025"/>
    <w:rsid w:val="005F3069"/>
    <w:rsid w:val="005F525A"/>
    <w:rsid w:val="005F618C"/>
    <w:rsid w:val="005F70BD"/>
    <w:rsid w:val="0060014B"/>
    <w:rsid w:val="00600C5A"/>
    <w:rsid w:val="0060283C"/>
    <w:rsid w:val="0060320A"/>
    <w:rsid w:val="00604F14"/>
    <w:rsid w:val="006076DD"/>
    <w:rsid w:val="00607AAB"/>
    <w:rsid w:val="00611B83"/>
    <w:rsid w:val="00613257"/>
    <w:rsid w:val="00615F46"/>
    <w:rsid w:val="00616A1D"/>
    <w:rsid w:val="00620A71"/>
    <w:rsid w:val="00620D80"/>
    <w:rsid w:val="006234A6"/>
    <w:rsid w:val="006237D9"/>
    <w:rsid w:val="0062549B"/>
    <w:rsid w:val="0062566D"/>
    <w:rsid w:val="00630001"/>
    <w:rsid w:val="006311B3"/>
    <w:rsid w:val="0063284C"/>
    <w:rsid w:val="00634FB9"/>
    <w:rsid w:val="00635D19"/>
    <w:rsid w:val="00636398"/>
    <w:rsid w:val="00636792"/>
    <w:rsid w:val="006368D3"/>
    <w:rsid w:val="00636A78"/>
    <w:rsid w:val="006377EC"/>
    <w:rsid w:val="00640811"/>
    <w:rsid w:val="0064151F"/>
    <w:rsid w:val="00641533"/>
    <w:rsid w:val="0064208D"/>
    <w:rsid w:val="00643475"/>
    <w:rsid w:val="0064396A"/>
    <w:rsid w:val="0064624E"/>
    <w:rsid w:val="006504D9"/>
    <w:rsid w:val="00650AB9"/>
    <w:rsid w:val="006515ED"/>
    <w:rsid w:val="006540D4"/>
    <w:rsid w:val="00655733"/>
    <w:rsid w:val="00655ACD"/>
    <w:rsid w:val="00656A92"/>
    <w:rsid w:val="00656DDE"/>
    <w:rsid w:val="0066011D"/>
    <w:rsid w:val="006607C0"/>
    <w:rsid w:val="006613A6"/>
    <w:rsid w:val="006627A2"/>
    <w:rsid w:val="00662DC9"/>
    <w:rsid w:val="006634E6"/>
    <w:rsid w:val="006655EE"/>
    <w:rsid w:val="006664E7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2C9"/>
    <w:rsid w:val="00683ECE"/>
    <w:rsid w:val="00685054"/>
    <w:rsid w:val="00693CA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DFF"/>
    <w:rsid w:val="006C03B8"/>
    <w:rsid w:val="006C35E8"/>
    <w:rsid w:val="006C5EC9"/>
    <w:rsid w:val="006C6059"/>
    <w:rsid w:val="006C6326"/>
    <w:rsid w:val="006C7522"/>
    <w:rsid w:val="006D5537"/>
    <w:rsid w:val="006D6F08"/>
    <w:rsid w:val="006D7DBE"/>
    <w:rsid w:val="006E062C"/>
    <w:rsid w:val="006E118B"/>
    <w:rsid w:val="006E1514"/>
    <w:rsid w:val="006E28B7"/>
    <w:rsid w:val="006E3310"/>
    <w:rsid w:val="006E4E39"/>
    <w:rsid w:val="006E565E"/>
    <w:rsid w:val="006E6220"/>
    <w:rsid w:val="006E673D"/>
    <w:rsid w:val="006E753C"/>
    <w:rsid w:val="006E7D3B"/>
    <w:rsid w:val="006F0CD8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173C4"/>
    <w:rsid w:val="007265BB"/>
    <w:rsid w:val="00726EA6"/>
    <w:rsid w:val="00727208"/>
    <w:rsid w:val="00727680"/>
    <w:rsid w:val="007348B1"/>
    <w:rsid w:val="007362A6"/>
    <w:rsid w:val="00736CEE"/>
    <w:rsid w:val="00736D7D"/>
    <w:rsid w:val="00740E58"/>
    <w:rsid w:val="007445A0"/>
    <w:rsid w:val="0074524B"/>
    <w:rsid w:val="00745AB6"/>
    <w:rsid w:val="00746441"/>
    <w:rsid w:val="00746AEC"/>
    <w:rsid w:val="00747D8B"/>
    <w:rsid w:val="007502A1"/>
    <w:rsid w:val="00750306"/>
    <w:rsid w:val="00751228"/>
    <w:rsid w:val="007571E1"/>
    <w:rsid w:val="007604B2"/>
    <w:rsid w:val="00765281"/>
    <w:rsid w:val="00766BAD"/>
    <w:rsid w:val="00767002"/>
    <w:rsid w:val="007755F2"/>
    <w:rsid w:val="00776971"/>
    <w:rsid w:val="0078177E"/>
    <w:rsid w:val="0078304C"/>
    <w:rsid w:val="00783673"/>
    <w:rsid w:val="0078515C"/>
    <w:rsid w:val="00785490"/>
    <w:rsid w:val="0078680D"/>
    <w:rsid w:val="00786DA3"/>
    <w:rsid w:val="00790B99"/>
    <w:rsid w:val="00791D1E"/>
    <w:rsid w:val="007925EA"/>
    <w:rsid w:val="00793CD8"/>
    <w:rsid w:val="00794231"/>
    <w:rsid w:val="00795C92"/>
    <w:rsid w:val="00796231"/>
    <w:rsid w:val="007A1451"/>
    <w:rsid w:val="007A1CB3"/>
    <w:rsid w:val="007A306F"/>
    <w:rsid w:val="007A43A6"/>
    <w:rsid w:val="007A58A6"/>
    <w:rsid w:val="007A610C"/>
    <w:rsid w:val="007B1E03"/>
    <w:rsid w:val="007B2168"/>
    <w:rsid w:val="007B2555"/>
    <w:rsid w:val="007B26EC"/>
    <w:rsid w:val="007B35AF"/>
    <w:rsid w:val="007B3D2D"/>
    <w:rsid w:val="007B50AE"/>
    <w:rsid w:val="007B51DF"/>
    <w:rsid w:val="007C05DD"/>
    <w:rsid w:val="007C119D"/>
    <w:rsid w:val="007C3D18"/>
    <w:rsid w:val="007C60BF"/>
    <w:rsid w:val="007C6A07"/>
    <w:rsid w:val="007C6BE6"/>
    <w:rsid w:val="007C75A1"/>
    <w:rsid w:val="007C77A5"/>
    <w:rsid w:val="007D04E5"/>
    <w:rsid w:val="007D451E"/>
    <w:rsid w:val="007D5901"/>
    <w:rsid w:val="007D7526"/>
    <w:rsid w:val="007E0E5D"/>
    <w:rsid w:val="007E4610"/>
    <w:rsid w:val="007E4715"/>
    <w:rsid w:val="007E505B"/>
    <w:rsid w:val="007E7091"/>
    <w:rsid w:val="007F1CF8"/>
    <w:rsid w:val="007F3FDD"/>
    <w:rsid w:val="007F5362"/>
    <w:rsid w:val="007F5E10"/>
    <w:rsid w:val="00803FAE"/>
    <w:rsid w:val="0080605F"/>
    <w:rsid w:val="00807786"/>
    <w:rsid w:val="00811FCB"/>
    <w:rsid w:val="00812376"/>
    <w:rsid w:val="00813D6B"/>
    <w:rsid w:val="0081504C"/>
    <w:rsid w:val="008158D6"/>
    <w:rsid w:val="00817196"/>
    <w:rsid w:val="008235DB"/>
    <w:rsid w:val="00824AB4"/>
    <w:rsid w:val="00825C42"/>
    <w:rsid w:val="00825D25"/>
    <w:rsid w:val="00826BA8"/>
    <w:rsid w:val="00827D6F"/>
    <w:rsid w:val="00837088"/>
    <w:rsid w:val="008376AC"/>
    <w:rsid w:val="0084355A"/>
    <w:rsid w:val="008444E8"/>
    <w:rsid w:val="00844E80"/>
    <w:rsid w:val="00846FE7"/>
    <w:rsid w:val="00850A94"/>
    <w:rsid w:val="0085287B"/>
    <w:rsid w:val="00855693"/>
    <w:rsid w:val="00856911"/>
    <w:rsid w:val="00857510"/>
    <w:rsid w:val="00865BD5"/>
    <w:rsid w:val="00866080"/>
    <w:rsid w:val="00866787"/>
    <w:rsid w:val="008677FD"/>
    <w:rsid w:val="00867C02"/>
    <w:rsid w:val="0087017A"/>
    <w:rsid w:val="008706D4"/>
    <w:rsid w:val="00870F8A"/>
    <w:rsid w:val="008719A4"/>
    <w:rsid w:val="00871D23"/>
    <w:rsid w:val="00872A62"/>
    <w:rsid w:val="00874312"/>
    <w:rsid w:val="0087437C"/>
    <w:rsid w:val="00875CD7"/>
    <w:rsid w:val="00876859"/>
    <w:rsid w:val="00876B4D"/>
    <w:rsid w:val="00877F18"/>
    <w:rsid w:val="00881294"/>
    <w:rsid w:val="00892BA0"/>
    <w:rsid w:val="008931E1"/>
    <w:rsid w:val="00894A88"/>
    <w:rsid w:val="00895386"/>
    <w:rsid w:val="00897BCA"/>
    <w:rsid w:val="008A21FF"/>
    <w:rsid w:val="008A2CE2"/>
    <w:rsid w:val="008A30AC"/>
    <w:rsid w:val="008A44B8"/>
    <w:rsid w:val="008A51A8"/>
    <w:rsid w:val="008A54C7"/>
    <w:rsid w:val="008A6AAC"/>
    <w:rsid w:val="008A77D8"/>
    <w:rsid w:val="008B0483"/>
    <w:rsid w:val="008B0B95"/>
    <w:rsid w:val="008B119C"/>
    <w:rsid w:val="008B120C"/>
    <w:rsid w:val="008B51A0"/>
    <w:rsid w:val="008B5335"/>
    <w:rsid w:val="008B592A"/>
    <w:rsid w:val="008B7B5C"/>
    <w:rsid w:val="008C0C99"/>
    <w:rsid w:val="008C2017"/>
    <w:rsid w:val="008C4958"/>
    <w:rsid w:val="008C4BAA"/>
    <w:rsid w:val="008C6AE8"/>
    <w:rsid w:val="008C70A6"/>
    <w:rsid w:val="008C7573"/>
    <w:rsid w:val="008D34F1"/>
    <w:rsid w:val="008D39D8"/>
    <w:rsid w:val="008D3E25"/>
    <w:rsid w:val="008D4252"/>
    <w:rsid w:val="008D6D1A"/>
    <w:rsid w:val="008E065E"/>
    <w:rsid w:val="008E0927"/>
    <w:rsid w:val="008E1909"/>
    <w:rsid w:val="008F1EAB"/>
    <w:rsid w:val="008F33DC"/>
    <w:rsid w:val="008F3832"/>
    <w:rsid w:val="008F39A7"/>
    <w:rsid w:val="008F477F"/>
    <w:rsid w:val="0090225E"/>
    <w:rsid w:val="00902350"/>
    <w:rsid w:val="0090336B"/>
    <w:rsid w:val="009053AA"/>
    <w:rsid w:val="009064C3"/>
    <w:rsid w:val="00906939"/>
    <w:rsid w:val="00910B7D"/>
    <w:rsid w:val="00911DFB"/>
    <w:rsid w:val="009139D9"/>
    <w:rsid w:val="00914AD8"/>
    <w:rsid w:val="00916079"/>
    <w:rsid w:val="009168B1"/>
    <w:rsid w:val="00917CE9"/>
    <w:rsid w:val="00920BF2"/>
    <w:rsid w:val="0092159B"/>
    <w:rsid w:val="00922010"/>
    <w:rsid w:val="00930DAB"/>
    <w:rsid w:val="00931BD9"/>
    <w:rsid w:val="009363F1"/>
    <w:rsid w:val="009368F3"/>
    <w:rsid w:val="00940CE9"/>
    <w:rsid w:val="00941636"/>
    <w:rsid w:val="00943742"/>
    <w:rsid w:val="00945C05"/>
    <w:rsid w:val="00946945"/>
    <w:rsid w:val="00947713"/>
    <w:rsid w:val="00950DE7"/>
    <w:rsid w:val="00952A24"/>
    <w:rsid w:val="00953266"/>
    <w:rsid w:val="00953920"/>
    <w:rsid w:val="00953D47"/>
    <w:rsid w:val="00954F2A"/>
    <w:rsid w:val="0095670A"/>
    <w:rsid w:val="0095681E"/>
    <w:rsid w:val="00956F3D"/>
    <w:rsid w:val="009572D4"/>
    <w:rsid w:val="00961921"/>
    <w:rsid w:val="0096430A"/>
    <w:rsid w:val="0096554B"/>
    <w:rsid w:val="0096584A"/>
    <w:rsid w:val="00966733"/>
    <w:rsid w:val="00966C77"/>
    <w:rsid w:val="00970BD4"/>
    <w:rsid w:val="00971F08"/>
    <w:rsid w:val="009720FE"/>
    <w:rsid w:val="00972739"/>
    <w:rsid w:val="0097603D"/>
    <w:rsid w:val="00976949"/>
    <w:rsid w:val="009774A5"/>
    <w:rsid w:val="00977D8F"/>
    <w:rsid w:val="00980477"/>
    <w:rsid w:val="00980A8F"/>
    <w:rsid w:val="00982938"/>
    <w:rsid w:val="00985253"/>
    <w:rsid w:val="009853B3"/>
    <w:rsid w:val="0098675A"/>
    <w:rsid w:val="009877D1"/>
    <w:rsid w:val="00990630"/>
    <w:rsid w:val="00990744"/>
    <w:rsid w:val="00991761"/>
    <w:rsid w:val="00994DCA"/>
    <w:rsid w:val="009953C8"/>
    <w:rsid w:val="009960EC"/>
    <w:rsid w:val="009970DD"/>
    <w:rsid w:val="009977AE"/>
    <w:rsid w:val="009A0FBA"/>
    <w:rsid w:val="009A1601"/>
    <w:rsid w:val="009A2F3E"/>
    <w:rsid w:val="009A462D"/>
    <w:rsid w:val="009A5CBA"/>
    <w:rsid w:val="009B1F30"/>
    <w:rsid w:val="009B3AC2"/>
    <w:rsid w:val="009B4DF4"/>
    <w:rsid w:val="009B4EAE"/>
    <w:rsid w:val="009B5503"/>
    <w:rsid w:val="009B564E"/>
    <w:rsid w:val="009B5D4E"/>
    <w:rsid w:val="009B7E87"/>
    <w:rsid w:val="009C403E"/>
    <w:rsid w:val="009D1552"/>
    <w:rsid w:val="009D4FF0"/>
    <w:rsid w:val="009D6A08"/>
    <w:rsid w:val="009D703C"/>
    <w:rsid w:val="009D718F"/>
    <w:rsid w:val="009D73CF"/>
    <w:rsid w:val="009E068F"/>
    <w:rsid w:val="009E07A2"/>
    <w:rsid w:val="009E14E0"/>
    <w:rsid w:val="009E35DB"/>
    <w:rsid w:val="009E47A3"/>
    <w:rsid w:val="009F08F3"/>
    <w:rsid w:val="009F1846"/>
    <w:rsid w:val="009F344F"/>
    <w:rsid w:val="00A031D8"/>
    <w:rsid w:val="00A04765"/>
    <w:rsid w:val="00A048A8"/>
    <w:rsid w:val="00A04F49"/>
    <w:rsid w:val="00A05D27"/>
    <w:rsid w:val="00A070CE"/>
    <w:rsid w:val="00A13A24"/>
    <w:rsid w:val="00A13E54"/>
    <w:rsid w:val="00A177C4"/>
    <w:rsid w:val="00A17F63"/>
    <w:rsid w:val="00A20998"/>
    <w:rsid w:val="00A2193B"/>
    <w:rsid w:val="00A2351A"/>
    <w:rsid w:val="00A23886"/>
    <w:rsid w:val="00A24E2D"/>
    <w:rsid w:val="00A264A9"/>
    <w:rsid w:val="00A27785"/>
    <w:rsid w:val="00A30187"/>
    <w:rsid w:val="00A318D5"/>
    <w:rsid w:val="00A3448A"/>
    <w:rsid w:val="00A36297"/>
    <w:rsid w:val="00A41E2B"/>
    <w:rsid w:val="00A45B74"/>
    <w:rsid w:val="00A5057E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352F"/>
    <w:rsid w:val="00A85EF6"/>
    <w:rsid w:val="00A92879"/>
    <w:rsid w:val="00A935CF"/>
    <w:rsid w:val="00A9442A"/>
    <w:rsid w:val="00AA016F"/>
    <w:rsid w:val="00AA0C3D"/>
    <w:rsid w:val="00AA1ED6"/>
    <w:rsid w:val="00AA51D6"/>
    <w:rsid w:val="00AB0BC8"/>
    <w:rsid w:val="00AB11CA"/>
    <w:rsid w:val="00AB14D9"/>
    <w:rsid w:val="00AB2159"/>
    <w:rsid w:val="00AB4AB8"/>
    <w:rsid w:val="00AB655E"/>
    <w:rsid w:val="00AC007F"/>
    <w:rsid w:val="00AC2ECD"/>
    <w:rsid w:val="00AC3119"/>
    <w:rsid w:val="00AC3C74"/>
    <w:rsid w:val="00AC49FB"/>
    <w:rsid w:val="00AC5A10"/>
    <w:rsid w:val="00AD0AA3"/>
    <w:rsid w:val="00AD3F94"/>
    <w:rsid w:val="00AD4A5A"/>
    <w:rsid w:val="00AD5A17"/>
    <w:rsid w:val="00AD6CBE"/>
    <w:rsid w:val="00AE27AC"/>
    <w:rsid w:val="00AE40E0"/>
    <w:rsid w:val="00AE4DBA"/>
    <w:rsid w:val="00AE4F07"/>
    <w:rsid w:val="00AF1C5D"/>
    <w:rsid w:val="00AF28CD"/>
    <w:rsid w:val="00AF42D7"/>
    <w:rsid w:val="00B006FE"/>
    <w:rsid w:val="00B007CB"/>
    <w:rsid w:val="00B02AA9"/>
    <w:rsid w:val="00B02FA3"/>
    <w:rsid w:val="00B05084"/>
    <w:rsid w:val="00B06EE1"/>
    <w:rsid w:val="00B07792"/>
    <w:rsid w:val="00B157F9"/>
    <w:rsid w:val="00B20256"/>
    <w:rsid w:val="00B20D09"/>
    <w:rsid w:val="00B24F4C"/>
    <w:rsid w:val="00B2763F"/>
    <w:rsid w:val="00B27AAC"/>
    <w:rsid w:val="00B30929"/>
    <w:rsid w:val="00B34A7A"/>
    <w:rsid w:val="00B36946"/>
    <w:rsid w:val="00B372AA"/>
    <w:rsid w:val="00B40445"/>
    <w:rsid w:val="00B41888"/>
    <w:rsid w:val="00B44C89"/>
    <w:rsid w:val="00B44FEE"/>
    <w:rsid w:val="00B458C3"/>
    <w:rsid w:val="00B45A52"/>
    <w:rsid w:val="00B46175"/>
    <w:rsid w:val="00B507A4"/>
    <w:rsid w:val="00B61FDB"/>
    <w:rsid w:val="00B664C7"/>
    <w:rsid w:val="00B70218"/>
    <w:rsid w:val="00B739F6"/>
    <w:rsid w:val="00B73A2B"/>
    <w:rsid w:val="00B81A6C"/>
    <w:rsid w:val="00B85DE5"/>
    <w:rsid w:val="00B90D56"/>
    <w:rsid w:val="00B90F73"/>
    <w:rsid w:val="00B93B59"/>
    <w:rsid w:val="00B9406A"/>
    <w:rsid w:val="00B94DE8"/>
    <w:rsid w:val="00B95073"/>
    <w:rsid w:val="00BA2280"/>
    <w:rsid w:val="00BA2A08"/>
    <w:rsid w:val="00BA4ED6"/>
    <w:rsid w:val="00BA56D2"/>
    <w:rsid w:val="00BA76E0"/>
    <w:rsid w:val="00BA7D82"/>
    <w:rsid w:val="00BB2A25"/>
    <w:rsid w:val="00BB51E9"/>
    <w:rsid w:val="00BC0FDC"/>
    <w:rsid w:val="00BC2CC6"/>
    <w:rsid w:val="00BC3053"/>
    <w:rsid w:val="00BC4D2E"/>
    <w:rsid w:val="00BD20B8"/>
    <w:rsid w:val="00BD48AC"/>
    <w:rsid w:val="00BD5F1A"/>
    <w:rsid w:val="00BE1234"/>
    <w:rsid w:val="00BE279A"/>
    <w:rsid w:val="00BE2FA6"/>
    <w:rsid w:val="00BE333F"/>
    <w:rsid w:val="00BE7406"/>
    <w:rsid w:val="00BE7603"/>
    <w:rsid w:val="00BE787F"/>
    <w:rsid w:val="00BF3184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07594"/>
    <w:rsid w:val="00C10478"/>
    <w:rsid w:val="00C12107"/>
    <w:rsid w:val="00C13D41"/>
    <w:rsid w:val="00C14D4B"/>
    <w:rsid w:val="00C154BB"/>
    <w:rsid w:val="00C15EC0"/>
    <w:rsid w:val="00C166DF"/>
    <w:rsid w:val="00C17E9A"/>
    <w:rsid w:val="00C279B5"/>
    <w:rsid w:val="00C27C45"/>
    <w:rsid w:val="00C3353A"/>
    <w:rsid w:val="00C3719D"/>
    <w:rsid w:val="00C37E7E"/>
    <w:rsid w:val="00C447F6"/>
    <w:rsid w:val="00C45CF4"/>
    <w:rsid w:val="00C504E0"/>
    <w:rsid w:val="00C52B45"/>
    <w:rsid w:val="00C52D15"/>
    <w:rsid w:val="00C5355D"/>
    <w:rsid w:val="00C54995"/>
    <w:rsid w:val="00C54D41"/>
    <w:rsid w:val="00C54E06"/>
    <w:rsid w:val="00C57F80"/>
    <w:rsid w:val="00C60783"/>
    <w:rsid w:val="00C64672"/>
    <w:rsid w:val="00C650B4"/>
    <w:rsid w:val="00C70697"/>
    <w:rsid w:val="00C721DF"/>
    <w:rsid w:val="00C72EF4"/>
    <w:rsid w:val="00C75D2F"/>
    <w:rsid w:val="00C75F8F"/>
    <w:rsid w:val="00C767BE"/>
    <w:rsid w:val="00C76E3C"/>
    <w:rsid w:val="00C814EF"/>
    <w:rsid w:val="00C81568"/>
    <w:rsid w:val="00C8259E"/>
    <w:rsid w:val="00C84159"/>
    <w:rsid w:val="00C845A9"/>
    <w:rsid w:val="00C850E5"/>
    <w:rsid w:val="00C857C4"/>
    <w:rsid w:val="00C9027A"/>
    <w:rsid w:val="00C9068E"/>
    <w:rsid w:val="00C90D93"/>
    <w:rsid w:val="00C93C4B"/>
    <w:rsid w:val="00C944AB"/>
    <w:rsid w:val="00C95B40"/>
    <w:rsid w:val="00C978A5"/>
    <w:rsid w:val="00CA1ED8"/>
    <w:rsid w:val="00CA2417"/>
    <w:rsid w:val="00CA3013"/>
    <w:rsid w:val="00CA32F0"/>
    <w:rsid w:val="00CA3429"/>
    <w:rsid w:val="00CB1F63"/>
    <w:rsid w:val="00CB20D8"/>
    <w:rsid w:val="00CB41A7"/>
    <w:rsid w:val="00CB6A2D"/>
    <w:rsid w:val="00CB7170"/>
    <w:rsid w:val="00CC040E"/>
    <w:rsid w:val="00CC111F"/>
    <w:rsid w:val="00CC2011"/>
    <w:rsid w:val="00CC3EA0"/>
    <w:rsid w:val="00CC7B45"/>
    <w:rsid w:val="00CD01A5"/>
    <w:rsid w:val="00CD1188"/>
    <w:rsid w:val="00CD2A02"/>
    <w:rsid w:val="00CD2ED1"/>
    <w:rsid w:val="00CD337B"/>
    <w:rsid w:val="00CE0054"/>
    <w:rsid w:val="00CE0424"/>
    <w:rsid w:val="00CE30C8"/>
    <w:rsid w:val="00CE6683"/>
    <w:rsid w:val="00CE6A63"/>
    <w:rsid w:val="00CE6BC2"/>
    <w:rsid w:val="00CE7561"/>
    <w:rsid w:val="00CE7585"/>
    <w:rsid w:val="00CF1354"/>
    <w:rsid w:val="00CF314E"/>
    <w:rsid w:val="00CF3B1F"/>
    <w:rsid w:val="00CF3BF6"/>
    <w:rsid w:val="00CF625B"/>
    <w:rsid w:val="00CF625D"/>
    <w:rsid w:val="00CF687E"/>
    <w:rsid w:val="00D0349B"/>
    <w:rsid w:val="00D10249"/>
    <w:rsid w:val="00D10D8C"/>
    <w:rsid w:val="00D115C3"/>
    <w:rsid w:val="00D11897"/>
    <w:rsid w:val="00D13135"/>
    <w:rsid w:val="00D13E4E"/>
    <w:rsid w:val="00D174D2"/>
    <w:rsid w:val="00D2126C"/>
    <w:rsid w:val="00D23168"/>
    <w:rsid w:val="00D239A7"/>
    <w:rsid w:val="00D23F47"/>
    <w:rsid w:val="00D2446D"/>
    <w:rsid w:val="00D27704"/>
    <w:rsid w:val="00D3509C"/>
    <w:rsid w:val="00D36382"/>
    <w:rsid w:val="00D36E71"/>
    <w:rsid w:val="00D37D87"/>
    <w:rsid w:val="00D40B33"/>
    <w:rsid w:val="00D4318F"/>
    <w:rsid w:val="00D438BF"/>
    <w:rsid w:val="00D440F8"/>
    <w:rsid w:val="00D47943"/>
    <w:rsid w:val="00D546FF"/>
    <w:rsid w:val="00D55AD5"/>
    <w:rsid w:val="00D56F65"/>
    <w:rsid w:val="00D576CA"/>
    <w:rsid w:val="00D61AF5"/>
    <w:rsid w:val="00D626B9"/>
    <w:rsid w:val="00D652B5"/>
    <w:rsid w:val="00D65B21"/>
    <w:rsid w:val="00D66155"/>
    <w:rsid w:val="00D708B0"/>
    <w:rsid w:val="00D727DC"/>
    <w:rsid w:val="00D77B1D"/>
    <w:rsid w:val="00D8021F"/>
    <w:rsid w:val="00D80383"/>
    <w:rsid w:val="00D823C6"/>
    <w:rsid w:val="00D84A04"/>
    <w:rsid w:val="00D86706"/>
    <w:rsid w:val="00D86CA3"/>
    <w:rsid w:val="00D871CE"/>
    <w:rsid w:val="00D9196D"/>
    <w:rsid w:val="00D92982"/>
    <w:rsid w:val="00D92BAC"/>
    <w:rsid w:val="00D95671"/>
    <w:rsid w:val="00D961D6"/>
    <w:rsid w:val="00D96656"/>
    <w:rsid w:val="00DA05C6"/>
    <w:rsid w:val="00DA305E"/>
    <w:rsid w:val="00DA5417"/>
    <w:rsid w:val="00DA56E8"/>
    <w:rsid w:val="00DA6102"/>
    <w:rsid w:val="00DA6E71"/>
    <w:rsid w:val="00DA7BDC"/>
    <w:rsid w:val="00DB0A9F"/>
    <w:rsid w:val="00DB377D"/>
    <w:rsid w:val="00DB7A7D"/>
    <w:rsid w:val="00DC2D36"/>
    <w:rsid w:val="00DC2F53"/>
    <w:rsid w:val="00DC53EF"/>
    <w:rsid w:val="00DD7BF7"/>
    <w:rsid w:val="00DE18DC"/>
    <w:rsid w:val="00DE5608"/>
    <w:rsid w:val="00DE58D0"/>
    <w:rsid w:val="00DE654F"/>
    <w:rsid w:val="00DF09D9"/>
    <w:rsid w:val="00DF0B6E"/>
    <w:rsid w:val="00DF15E0"/>
    <w:rsid w:val="00DF37A0"/>
    <w:rsid w:val="00E01731"/>
    <w:rsid w:val="00E1075F"/>
    <w:rsid w:val="00E110E7"/>
    <w:rsid w:val="00E116C2"/>
    <w:rsid w:val="00E11B20"/>
    <w:rsid w:val="00E12A46"/>
    <w:rsid w:val="00E17FA2"/>
    <w:rsid w:val="00E22330"/>
    <w:rsid w:val="00E24074"/>
    <w:rsid w:val="00E24807"/>
    <w:rsid w:val="00E30B5A"/>
    <w:rsid w:val="00E3123D"/>
    <w:rsid w:val="00E31461"/>
    <w:rsid w:val="00E31D43"/>
    <w:rsid w:val="00E32608"/>
    <w:rsid w:val="00E34188"/>
    <w:rsid w:val="00E34B6E"/>
    <w:rsid w:val="00E35559"/>
    <w:rsid w:val="00E35DE2"/>
    <w:rsid w:val="00E3723A"/>
    <w:rsid w:val="00E37860"/>
    <w:rsid w:val="00E379FC"/>
    <w:rsid w:val="00E406F8"/>
    <w:rsid w:val="00E417D6"/>
    <w:rsid w:val="00E42150"/>
    <w:rsid w:val="00E42E99"/>
    <w:rsid w:val="00E446F1"/>
    <w:rsid w:val="00E45134"/>
    <w:rsid w:val="00E46886"/>
    <w:rsid w:val="00E47AEF"/>
    <w:rsid w:val="00E47FA8"/>
    <w:rsid w:val="00E522AC"/>
    <w:rsid w:val="00E52A12"/>
    <w:rsid w:val="00E53B75"/>
    <w:rsid w:val="00E54E3B"/>
    <w:rsid w:val="00E5689D"/>
    <w:rsid w:val="00E57565"/>
    <w:rsid w:val="00E63838"/>
    <w:rsid w:val="00E64434"/>
    <w:rsid w:val="00E6494E"/>
    <w:rsid w:val="00E656AA"/>
    <w:rsid w:val="00E67C51"/>
    <w:rsid w:val="00E7061C"/>
    <w:rsid w:val="00E72EFC"/>
    <w:rsid w:val="00E74F6A"/>
    <w:rsid w:val="00E75375"/>
    <w:rsid w:val="00E758EC"/>
    <w:rsid w:val="00E8234C"/>
    <w:rsid w:val="00E83AA9"/>
    <w:rsid w:val="00E85928"/>
    <w:rsid w:val="00E87822"/>
    <w:rsid w:val="00E90395"/>
    <w:rsid w:val="00E90A60"/>
    <w:rsid w:val="00E90E49"/>
    <w:rsid w:val="00E917F9"/>
    <w:rsid w:val="00E925E0"/>
    <w:rsid w:val="00E9291C"/>
    <w:rsid w:val="00E93FFE"/>
    <w:rsid w:val="00E94F8A"/>
    <w:rsid w:val="00EA7A41"/>
    <w:rsid w:val="00EA7D28"/>
    <w:rsid w:val="00EB077B"/>
    <w:rsid w:val="00EB4EA2"/>
    <w:rsid w:val="00EC1066"/>
    <w:rsid w:val="00EC27C6"/>
    <w:rsid w:val="00EC4207"/>
    <w:rsid w:val="00EC5653"/>
    <w:rsid w:val="00EC59F5"/>
    <w:rsid w:val="00EC5E92"/>
    <w:rsid w:val="00EC71CE"/>
    <w:rsid w:val="00ED1006"/>
    <w:rsid w:val="00ED5292"/>
    <w:rsid w:val="00ED74D1"/>
    <w:rsid w:val="00EE1375"/>
    <w:rsid w:val="00EE2CC9"/>
    <w:rsid w:val="00EE2E96"/>
    <w:rsid w:val="00EE59C8"/>
    <w:rsid w:val="00EE6C04"/>
    <w:rsid w:val="00EF18FE"/>
    <w:rsid w:val="00EF1DE7"/>
    <w:rsid w:val="00EF5787"/>
    <w:rsid w:val="00EF60D0"/>
    <w:rsid w:val="00F05093"/>
    <w:rsid w:val="00F0528D"/>
    <w:rsid w:val="00F06C67"/>
    <w:rsid w:val="00F06DFD"/>
    <w:rsid w:val="00F071D1"/>
    <w:rsid w:val="00F07533"/>
    <w:rsid w:val="00F10629"/>
    <w:rsid w:val="00F11EF6"/>
    <w:rsid w:val="00F15FA5"/>
    <w:rsid w:val="00F16A56"/>
    <w:rsid w:val="00F209B7"/>
    <w:rsid w:val="00F21426"/>
    <w:rsid w:val="00F2376F"/>
    <w:rsid w:val="00F243D8"/>
    <w:rsid w:val="00F30828"/>
    <w:rsid w:val="00F313D6"/>
    <w:rsid w:val="00F407A6"/>
    <w:rsid w:val="00F40D55"/>
    <w:rsid w:val="00F40F0C"/>
    <w:rsid w:val="00F44269"/>
    <w:rsid w:val="00F4766C"/>
    <w:rsid w:val="00F5060E"/>
    <w:rsid w:val="00F507D1"/>
    <w:rsid w:val="00F51900"/>
    <w:rsid w:val="00F519CE"/>
    <w:rsid w:val="00F51ADA"/>
    <w:rsid w:val="00F607C5"/>
    <w:rsid w:val="00F60DEA"/>
    <w:rsid w:val="00F6302A"/>
    <w:rsid w:val="00F64C2B"/>
    <w:rsid w:val="00F651BE"/>
    <w:rsid w:val="00F66115"/>
    <w:rsid w:val="00F67F53"/>
    <w:rsid w:val="00F703BE"/>
    <w:rsid w:val="00F71F69"/>
    <w:rsid w:val="00F72B72"/>
    <w:rsid w:val="00F74A4F"/>
    <w:rsid w:val="00F74BB9"/>
    <w:rsid w:val="00F74F1C"/>
    <w:rsid w:val="00F75582"/>
    <w:rsid w:val="00F76EFA"/>
    <w:rsid w:val="00F804BE"/>
    <w:rsid w:val="00F80FC0"/>
    <w:rsid w:val="00F817CE"/>
    <w:rsid w:val="00F83294"/>
    <w:rsid w:val="00F8456C"/>
    <w:rsid w:val="00F859D8"/>
    <w:rsid w:val="00F85C55"/>
    <w:rsid w:val="00F868F5"/>
    <w:rsid w:val="00F87240"/>
    <w:rsid w:val="00F9056A"/>
    <w:rsid w:val="00F90F8D"/>
    <w:rsid w:val="00F9203E"/>
    <w:rsid w:val="00F92782"/>
    <w:rsid w:val="00F93644"/>
    <w:rsid w:val="00F93AA9"/>
    <w:rsid w:val="00F9457A"/>
    <w:rsid w:val="00F96985"/>
    <w:rsid w:val="00F96F6D"/>
    <w:rsid w:val="00F97838"/>
    <w:rsid w:val="00FA2BB3"/>
    <w:rsid w:val="00FB4C80"/>
    <w:rsid w:val="00FB5C25"/>
    <w:rsid w:val="00FB6A6A"/>
    <w:rsid w:val="00FC2864"/>
    <w:rsid w:val="00FC652C"/>
    <w:rsid w:val="00FC677B"/>
    <w:rsid w:val="00FC7429"/>
    <w:rsid w:val="00FD07F6"/>
    <w:rsid w:val="00FD0F11"/>
    <w:rsid w:val="00FD1EC8"/>
    <w:rsid w:val="00FD2958"/>
    <w:rsid w:val="00FD47ED"/>
    <w:rsid w:val="00FD4C74"/>
    <w:rsid w:val="00FD6F6D"/>
    <w:rsid w:val="00FD74DB"/>
    <w:rsid w:val="00FD7660"/>
    <w:rsid w:val="00FE0655"/>
    <w:rsid w:val="00FE2365"/>
    <w:rsid w:val="00FE37D7"/>
    <w:rsid w:val="00FE4C7B"/>
    <w:rsid w:val="00FE7336"/>
    <w:rsid w:val="00FE787C"/>
    <w:rsid w:val="00FF1E5D"/>
    <w:rsid w:val="00FF45A5"/>
    <w:rsid w:val="00FF52A8"/>
    <w:rsid w:val="00FF5C91"/>
    <w:rsid w:val="00FF6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1DA5E"/>
  <w15:docId w15:val="{1317FA16-BF32-4B51-A414-208C4F3D5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F74A4F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Normal"/>
    <w:link w:val="Heading1Char"/>
    <w:qFormat/>
    <w:rsid w:val="00D9665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D9665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96656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96656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D9665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D9665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D9665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D9665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966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74A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74A4F"/>
  </w:style>
  <w:style w:type="character" w:customStyle="1" w:styleId="Heading1Char">
    <w:name w:val="Heading 1 Char"/>
    <w:aliases w:val="H1 Char1,h1 Char1,app heading 1 Char1,l1 Char1,Memo Heading 1 Char1,h11 Char1,h12 Char1,h13 Char1,h14 Char1,h15 Char1,h16 Char1,Heading 1_a Char1,heading 1 Char1,h17 Char1,h111 Char1,h121 Char1,h131 Char1,h141 Char1,h151 Char1,h161 Char1"/>
    <w:link w:val="Heading1"/>
    <w:rsid w:val="00D96656"/>
    <w:rPr>
      <w:rFonts w:ascii="Arial" w:hAnsi="Arial" w:cs="Arial"/>
      <w:sz w:val="32"/>
      <w:szCs w:val="36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13D6B"/>
    <w:rPr>
      <w:rFonts w:ascii="Arial" w:hAnsi="Arial" w:cs="Arial"/>
      <w:sz w:val="24"/>
      <w:szCs w:val="28"/>
      <w:lang w:val="en-GB" w:eastAsia="zh-CN"/>
    </w:rPr>
  </w:style>
  <w:style w:type="character" w:customStyle="1" w:styleId="Heading5Char">
    <w:name w:val="Heading 5 Char"/>
    <w:link w:val="Heading5"/>
    <w:rsid w:val="00813D6B"/>
    <w:rPr>
      <w:rFonts w:ascii="Arial" w:hAnsi="Arial" w:cs="Arial"/>
      <w:sz w:val="22"/>
      <w:szCs w:val="22"/>
      <w:lang w:val="en-GB" w:eastAsia="zh-CN"/>
    </w:rPr>
  </w:style>
  <w:style w:type="character" w:customStyle="1" w:styleId="Heading6Char">
    <w:name w:val="Heading 6 Char"/>
    <w:link w:val="Heading6"/>
    <w:rsid w:val="00813D6B"/>
    <w:rPr>
      <w:rFonts w:asciiTheme="minorHAnsi" w:eastAsiaTheme="minorHAnsi" w:hAnsiTheme="minorHAnsi" w:cs="Arial"/>
      <w:sz w:val="22"/>
      <w:szCs w:val="22"/>
    </w:rPr>
  </w:style>
  <w:style w:type="character" w:customStyle="1" w:styleId="Heading7Char">
    <w:name w:val="Heading 7 Char"/>
    <w:link w:val="Heading7"/>
    <w:rsid w:val="00813D6B"/>
    <w:rPr>
      <w:rFonts w:asciiTheme="minorHAnsi" w:eastAsiaTheme="minorHAnsi" w:hAnsiTheme="minorHAnsi" w:cs="Arial"/>
      <w:sz w:val="22"/>
      <w:szCs w:val="22"/>
    </w:rPr>
  </w:style>
  <w:style w:type="character" w:customStyle="1" w:styleId="Heading8Char">
    <w:name w:val="Heading 8 Char"/>
    <w:link w:val="Heading8"/>
    <w:rsid w:val="00813D6B"/>
    <w:rPr>
      <w:rFonts w:asciiTheme="minorHAnsi" w:eastAsiaTheme="minorHAnsi" w:hAnsiTheme="minorHAnsi" w:cs="Arial"/>
      <w:sz w:val="22"/>
      <w:szCs w:val="22"/>
    </w:rPr>
  </w:style>
  <w:style w:type="character" w:customStyle="1" w:styleId="Heading9Char">
    <w:name w:val="Heading 9 Char"/>
    <w:link w:val="Heading9"/>
    <w:rsid w:val="00813D6B"/>
    <w:rPr>
      <w:rFonts w:asciiTheme="minorHAnsi" w:eastAsiaTheme="minorHAnsi" w:hAnsiTheme="minorHAnsi" w:cs="Arial"/>
      <w:sz w:val="22"/>
      <w:szCs w:val="22"/>
    </w:rPr>
  </w:style>
  <w:style w:type="paragraph" w:styleId="TOC8">
    <w:name w:val="toc 8"/>
    <w:basedOn w:val="TOC1"/>
    <w:semiHidden/>
    <w:rsid w:val="00D9665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9665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D96656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D96656"/>
    <w:pPr>
      <w:spacing w:after="240"/>
      <w:jc w:val="center"/>
    </w:pPr>
    <w:rPr>
      <w:b/>
      <w:bCs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78680D"/>
    <w:rPr>
      <w:rFonts w:ascii="Times New Roman" w:hAnsi="Times New Roman"/>
      <w:b/>
      <w:bCs/>
      <w:lang w:val="en-GB" w:eastAsia="zh-CN"/>
    </w:rPr>
  </w:style>
  <w:style w:type="paragraph" w:styleId="TOC5">
    <w:name w:val="toc 5"/>
    <w:aliases w:val="Observation TOC"/>
    <w:basedOn w:val="TOC4"/>
    <w:semiHidden/>
    <w:rsid w:val="00D9665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96656"/>
    <w:pPr>
      <w:ind w:left="1418" w:hanging="1418"/>
    </w:pPr>
  </w:style>
  <w:style w:type="paragraph" w:styleId="TOC3">
    <w:name w:val="toc 3"/>
    <w:basedOn w:val="TOC2"/>
    <w:semiHidden/>
    <w:rsid w:val="00D96656"/>
    <w:pPr>
      <w:ind w:left="1134" w:hanging="1134"/>
    </w:pPr>
  </w:style>
  <w:style w:type="paragraph" w:styleId="TOC2">
    <w:name w:val="toc 2"/>
    <w:basedOn w:val="TOC1"/>
    <w:semiHidden/>
    <w:rsid w:val="00D9665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96656"/>
    <w:pPr>
      <w:ind w:left="284"/>
    </w:pPr>
  </w:style>
  <w:style w:type="paragraph" w:styleId="Index1">
    <w:name w:val="index 1"/>
    <w:basedOn w:val="Normal"/>
    <w:semiHidden/>
    <w:rsid w:val="00D96656"/>
    <w:pPr>
      <w:keepLines/>
      <w:spacing w:after="0"/>
    </w:pPr>
  </w:style>
  <w:style w:type="paragraph" w:styleId="DocumentMap">
    <w:name w:val="Document Map"/>
    <w:basedOn w:val="Normal"/>
    <w:semiHidden/>
    <w:rsid w:val="00D966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96656"/>
    <w:pPr>
      <w:ind w:left="851"/>
    </w:pPr>
  </w:style>
  <w:style w:type="paragraph" w:styleId="ListNumber">
    <w:name w:val="List Number"/>
    <w:basedOn w:val="List"/>
    <w:rsid w:val="00D96656"/>
  </w:style>
  <w:style w:type="paragraph" w:styleId="List">
    <w:name w:val="List"/>
    <w:basedOn w:val="Normal"/>
    <w:rsid w:val="00D966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D96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D9665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9665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D96656"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styleId="TOC9">
    <w:name w:val="toc 9"/>
    <w:basedOn w:val="TOC8"/>
    <w:semiHidden/>
    <w:rsid w:val="00D96656"/>
    <w:pPr>
      <w:ind w:left="1418" w:hanging="1418"/>
    </w:pPr>
  </w:style>
  <w:style w:type="paragraph" w:styleId="TOC6">
    <w:name w:val="toc 6"/>
    <w:basedOn w:val="TOC5"/>
    <w:next w:val="Normal"/>
    <w:semiHidden/>
    <w:rsid w:val="00D96656"/>
    <w:pPr>
      <w:ind w:left="1985" w:hanging="1985"/>
    </w:pPr>
  </w:style>
  <w:style w:type="paragraph" w:styleId="TOC7">
    <w:name w:val="toc 7"/>
    <w:basedOn w:val="TOC6"/>
    <w:next w:val="Normal"/>
    <w:semiHidden/>
    <w:rsid w:val="00D96656"/>
    <w:pPr>
      <w:ind w:left="2268" w:hanging="2268"/>
    </w:pPr>
  </w:style>
  <w:style w:type="paragraph" w:styleId="ListBullet2">
    <w:name w:val="List Bullet 2"/>
    <w:basedOn w:val="ListBullet"/>
    <w:rsid w:val="00D96656"/>
    <w:pPr>
      <w:numPr>
        <w:numId w:val="6"/>
      </w:numPr>
    </w:pPr>
  </w:style>
  <w:style w:type="paragraph" w:styleId="ListBullet">
    <w:name w:val="List Bullet"/>
    <w:basedOn w:val="BodyText"/>
    <w:rsid w:val="00D96656"/>
    <w:pPr>
      <w:numPr>
        <w:numId w:val="5"/>
      </w:numPr>
    </w:pPr>
  </w:style>
  <w:style w:type="paragraph" w:styleId="BodyText">
    <w:name w:val="Body Text"/>
    <w:aliases w:val="bt,AvtalBrödtext, ändrad,ändrad,Bodytext,AvtalBrodtext,andrad,EHPT,Body Text2,Body3,compact,paragraph 2,body indent,- TF,Requirements,Body Text level 1,Response,Body Text ,à¹×éÍàÃ×èÍ§,Compliance,code,à¹,AvtalBr,bodytext,Block text,body text,sp"/>
    <w:basedOn w:val="Normal"/>
    <w:link w:val="BodyTextChar"/>
    <w:qFormat/>
    <w:rsid w:val="00D96656"/>
  </w:style>
  <w:style w:type="character" w:customStyle="1" w:styleId="BodyTextChar">
    <w:name w:val="Body Text Char"/>
    <w:aliases w:val="bt Char,AvtalBrödtext Char, ändrad Char,ändrad Char,Bodytext Char,AvtalBrodtext Char,andrad Char,EHPT Char,Body Text2 Char,Body3 Char,compact Char,paragraph 2 Char,body indent Char,- TF Char,Requirements Char,Body Text level 1 Char"/>
    <w:link w:val="BodyText"/>
    <w:rsid w:val="00D96656"/>
    <w:rPr>
      <w:rFonts w:ascii="Times New Roman" w:hAnsi="Times New Roman"/>
      <w:lang w:val="en-GB" w:eastAsia="zh-CN"/>
    </w:rPr>
  </w:style>
  <w:style w:type="paragraph" w:styleId="ListBullet3">
    <w:name w:val="List Bullet 3"/>
    <w:basedOn w:val="ListBullet2"/>
    <w:rsid w:val="00D96656"/>
    <w:pPr>
      <w:numPr>
        <w:numId w:val="7"/>
      </w:numPr>
    </w:pPr>
  </w:style>
  <w:style w:type="paragraph" w:customStyle="1" w:styleId="EQ">
    <w:name w:val="EQ"/>
    <w:basedOn w:val="Normal"/>
    <w:next w:val="Normal"/>
    <w:rsid w:val="00D96656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96656"/>
    <w:pPr>
      <w:ind w:left="851"/>
    </w:pPr>
  </w:style>
  <w:style w:type="paragraph" w:styleId="List3">
    <w:name w:val="List 3"/>
    <w:basedOn w:val="List2"/>
    <w:rsid w:val="00D96656"/>
    <w:pPr>
      <w:ind w:left="1135"/>
    </w:pPr>
  </w:style>
  <w:style w:type="paragraph" w:styleId="List4">
    <w:name w:val="List 4"/>
    <w:basedOn w:val="List3"/>
    <w:rsid w:val="00D96656"/>
    <w:pPr>
      <w:ind w:left="1418"/>
    </w:pPr>
  </w:style>
  <w:style w:type="paragraph" w:styleId="List5">
    <w:name w:val="List 5"/>
    <w:basedOn w:val="List4"/>
    <w:rsid w:val="00D96656"/>
    <w:pPr>
      <w:ind w:left="1702"/>
    </w:pPr>
  </w:style>
  <w:style w:type="paragraph" w:customStyle="1" w:styleId="EditorsNote">
    <w:name w:val="Editor's Note"/>
    <w:basedOn w:val="Normal"/>
    <w:rsid w:val="00D96656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96656"/>
    <w:pPr>
      <w:numPr>
        <w:numId w:val="8"/>
      </w:numPr>
    </w:pPr>
  </w:style>
  <w:style w:type="paragraph" w:styleId="ListBullet5">
    <w:name w:val="List Bullet 5"/>
    <w:basedOn w:val="ListBullet4"/>
    <w:rsid w:val="00D96656"/>
    <w:pPr>
      <w:numPr>
        <w:numId w:val="4"/>
      </w:numPr>
    </w:pPr>
  </w:style>
  <w:style w:type="paragraph" w:styleId="Footer">
    <w:name w:val="footer"/>
    <w:basedOn w:val="Header"/>
    <w:link w:val="FooterChar"/>
    <w:rsid w:val="00D96656"/>
    <w:pPr>
      <w:jc w:val="center"/>
    </w:pPr>
    <w:rPr>
      <w:i/>
      <w:iCs/>
    </w:rPr>
  </w:style>
  <w:style w:type="character" w:customStyle="1" w:styleId="FooterChar">
    <w:name w:val="Footer Char"/>
    <w:link w:val="Footer"/>
    <w:rsid w:val="00813D6B"/>
    <w:rPr>
      <w:rFonts w:ascii="Arial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D96656"/>
    <w:pPr>
      <w:numPr>
        <w:numId w:val="2"/>
      </w:numPr>
    </w:pPr>
  </w:style>
  <w:style w:type="paragraph" w:styleId="BalloonText">
    <w:name w:val="Balloon Text"/>
    <w:basedOn w:val="Normal"/>
    <w:semiHidden/>
    <w:rsid w:val="00D9665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96656"/>
  </w:style>
  <w:style w:type="character" w:styleId="Hyperlink">
    <w:name w:val="Hyperlink"/>
    <w:uiPriority w:val="99"/>
    <w:rsid w:val="00D96656"/>
    <w:rPr>
      <w:color w:val="0000FF"/>
      <w:u w:val="single"/>
      <w:lang w:val="en-GB"/>
    </w:rPr>
  </w:style>
  <w:style w:type="character" w:styleId="FollowedHyperlink">
    <w:name w:val="FollowedHyperlink"/>
    <w:rsid w:val="00D96656"/>
    <w:rPr>
      <w:color w:val="FF0000"/>
      <w:u w:val="single"/>
    </w:rPr>
  </w:style>
  <w:style w:type="character" w:styleId="CommentReference">
    <w:name w:val="annotation reference"/>
    <w:uiPriority w:val="99"/>
    <w:rsid w:val="00D96656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D96656"/>
  </w:style>
  <w:style w:type="character" w:customStyle="1" w:styleId="CommentTextChar1">
    <w:name w:val="Comment Text Char1"/>
    <w:link w:val="CommentText"/>
    <w:uiPriority w:val="99"/>
    <w:locked/>
    <w:rsid w:val="00813D6B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semiHidden/>
    <w:rsid w:val="00D96656"/>
    <w:rPr>
      <w:b/>
      <w:bCs/>
    </w:rPr>
  </w:style>
  <w:style w:type="paragraph" w:customStyle="1" w:styleId="B1">
    <w:name w:val="B1"/>
    <w:basedOn w:val="List"/>
    <w:rsid w:val="00D96656"/>
    <w:pPr>
      <w:spacing w:after="180"/>
    </w:pPr>
  </w:style>
  <w:style w:type="paragraph" w:customStyle="1" w:styleId="B2">
    <w:name w:val="B2"/>
    <w:basedOn w:val="List2"/>
    <w:rsid w:val="00D96656"/>
    <w:pPr>
      <w:spacing w:after="180"/>
    </w:pPr>
  </w:style>
  <w:style w:type="paragraph" w:customStyle="1" w:styleId="B3">
    <w:name w:val="B3"/>
    <w:basedOn w:val="List3"/>
    <w:rsid w:val="00D96656"/>
    <w:pPr>
      <w:spacing w:after="180"/>
    </w:pPr>
  </w:style>
  <w:style w:type="paragraph" w:customStyle="1" w:styleId="B4">
    <w:name w:val="B4"/>
    <w:basedOn w:val="List4"/>
    <w:rsid w:val="00D96656"/>
    <w:pPr>
      <w:spacing w:after="180"/>
    </w:pPr>
  </w:style>
  <w:style w:type="paragraph" w:customStyle="1" w:styleId="Proposal">
    <w:name w:val="Proposal"/>
    <w:basedOn w:val="Normal"/>
    <w:qFormat/>
    <w:rsid w:val="00D9665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rsid w:val="00D96656"/>
    <w:pPr>
      <w:spacing w:after="180"/>
    </w:pPr>
  </w:style>
  <w:style w:type="paragraph" w:customStyle="1" w:styleId="EX">
    <w:name w:val="EX"/>
    <w:basedOn w:val="Normal"/>
    <w:rsid w:val="00D96656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96656"/>
    <w:pPr>
      <w:spacing w:after="0"/>
    </w:pPr>
  </w:style>
  <w:style w:type="paragraph" w:customStyle="1" w:styleId="TAL">
    <w:name w:val="TAL"/>
    <w:basedOn w:val="Normal"/>
    <w:link w:val="TALChar"/>
    <w:rsid w:val="00D96656"/>
    <w:pPr>
      <w:keepNext/>
      <w:keepLines/>
      <w:spacing w:after="0"/>
    </w:pPr>
    <w:rPr>
      <w:sz w:val="18"/>
    </w:rPr>
  </w:style>
  <w:style w:type="character" w:customStyle="1" w:styleId="TALChar">
    <w:name w:val="TAL Char"/>
    <w:link w:val="TAL"/>
    <w:rsid w:val="00813D6B"/>
    <w:rPr>
      <w:rFonts w:asciiTheme="minorHAnsi" w:eastAsiaTheme="minorHAnsi" w:hAnsiTheme="minorHAnsi" w:cstheme="minorBidi"/>
      <w:sz w:val="18"/>
      <w:szCs w:val="22"/>
    </w:rPr>
  </w:style>
  <w:style w:type="paragraph" w:customStyle="1" w:styleId="TAC">
    <w:name w:val="TAC"/>
    <w:basedOn w:val="TAL"/>
    <w:rsid w:val="00D96656"/>
    <w:pPr>
      <w:jc w:val="center"/>
    </w:pPr>
  </w:style>
  <w:style w:type="paragraph" w:customStyle="1" w:styleId="TAH">
    <w:name w:val="TAH"/>
    <w:basedOn w:val="TAC"/>
    <w:link w:val="TAHCar"/>
    <w:rsid w:val="00D96656"/>
    <w:rPr>
      <w:b/>
    </w:rPr>
  </w:style>
  <w:style w:type="character" w:customStyle="1" w:styleId="TAHCar">
    <w:name w:val="TAH Car"/>
    <w:link w:val="TAH"/>
    <w:locked/>
    <w:rsid w:val="00813D6B"/>
    <w:rPr>
      <w:rFonts w:asciiTheme="minorHAnsi" w:eastAsiaTheme="minorHAnsi" w:hAnsiTheme="minorHAnsi" w:cstheme="minorBidi"/>
      <w:b/>
      <w:sz w:val="18"/>
      <w:szCs w:val="22"/>
    </w:rPr>
  </w:style>
  <w:style w:type="paragraph" w:customStyle="1" w:styleId="TAN">
    <w:name w:val="TAN"/>
    <w:basedOn w:val="TAL"/>
    <w:rsid w:val="00D96656"/>
    <w:pPr>
      <w:ind w:left="851" w:hanging="851"/>
    </w:pPr>
  </w:style>
  <w:style w:type="paragraph" w:customStyle="1" w:styleId="TAR">
    <w:name w:val="TAR"/>
    <w:basedOn w:val="TAL"/>
    <w:rsid w:val="00D96656"/>
    <w:pPr>
      <w:jc w:val="right"/>
    </w:pPr>
  </w:style>
  <w:style w:type="paragraph" w:customStyle="1" w:styleId="TH">
    <w:name w:val="TH"/>
    <w:basedOn w:val="Normal"/>
    <w:link w:val="THChar"/>
    <w:rsid w:val="00D96656"/>
    <w:pPr>
      <w:keepNext/>
      <w:keepLines/>
      <w:spacing w:before="60" w:after="180"/>
      <w:jc w:val="center"/>
    </w:pPr>
    <w:rPr>
      <w:b/>
    </w:rPr>
  </w:style>
  <w:style w:type="character" w:customStyle="1" w:styleId="THChar">
    <w:name w:val="TH Char"/>
    <w:link w:val="TH"/>
    <w:rsid w:val="00813D6B"/>
    <w:rPr>
      <w:rFonts w:asciiTheme="minorHAnsi" w:eastAsiaTheme="minorHAnsi" w:hAnsiTheme="minorHAnsi" w:cstheme="minorBidi"/>
      <w:b/>
      <w:sz w:val="22"/>
      <w:szCs w:val="22"/>
    </w:rPr>
  </w:style>
  <w:style w:type="paragraph" w:customStyle="1" w:styleId="TF">
    <w:name w:val="TF"/>
    <w:basedOn w:val="TH"/>
    <w:rsid w:val="00D9665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9665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96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96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96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96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96656"/>
  </w:style>
  <w:style w:type="paragraph" w:customStyle="1" w:styleId="ZH">
    <w:name w:val="ZH"/>
    <w:rsid w:val="00D96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96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9665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96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96656"/>
    <w:pPr>
      <w:framePr w:wrap="notBeside" w:y="16161"/>
    </w:pPr>
  </w:style>
  <w:style w:type="paragraph" w:customStyle="1" w:styleId="FP">
    <w:name w:val="FP"/>
    <w:basedOn w:val="Normal"/>
    <w:rsid w:val="00D96656"/>
    <w:pPr>
      <w:spacing w:after="0"/>
    </w:pPr>
  </w:style>
  <w:style w:type="paragraph" w:customStyle="1" w:styleId="Observation">
    <w:name w:val="Observation"/>
    <w:basedOn w:val="Proposal"/>
    <w:qFormat/>
    <w:rsid w:val="00D96656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96656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D96656"/>
    <w:pPr>
      <w:ind w:left="800" w:hanging="200"/>
    </w:pPr>
  </w:style>
  <w:style w:type="table" w:styleId="TableGrid">
    <w:name w:val="Table Grid"/>
    <w:basedOn w:val="TableNormal"/>
    <w:rsid w:val="00CB6A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92BA0"/>
    <w:pPr>
      <w:ind w:left="720"/>
      <w:contextualSpacing/>
    </w:pPr>
  </w:style>
  <w:style w:type="table" w:styleId="LightList-Accent3">
    <w:name w:val="Light List Accent 3"/>
    <w:basedOn w:val="TableNormal"/>
    <w:uiPriority w:val="61"/>
    <w:rsid w:val="00EE6C0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Revision">
    <w:name w:val="Revision"/>
    <w:hidden/>
    <w:uiPriority w:val="99"/>
    <w:semiHidden/>
    <w:rsid w:val="004C7BF7"/>
    <w:rPr>
      <w:rFonts w:ascii="Times New Roman" w:hAnsi="Times New Roman"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307D44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3950F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 w:val="20"/>
      <w:szCs w:val="20"/>
      <w:lang w:val="en-GB" w:eastAsia="zh-CN"/>
    </w:rPr>
  </w:style>
  <w:style w:type="character" w:customStyle="1" w:styleId="IvDbodytextChar">
    <w:name w:val="IvD bodytext Char"/>
    <w:basedOn w:val="BodyTextChar"/>
    <w:link w:val="IvDbodytext"/>
    <w:rsid w:val="003950FF"/>
    <w:rPr>
      <w:rFonts w:ascii="Arial" w:hAnsi="Arial"/>
      <w:spacing w:val="2"/>
      <w:lang w:val="en-GB" w:eastAsia="zh-CN"/>
    </w:rPr>
  </w:style>
  <w:style w:type="table" w:styleId="GridTable5Dark">
    <w:name w:val="Grid Table 5 Dark"/>
    <w:basedOn w:val="TableNormal"/>
    <w:uiPriority w:val="50"/>
    <w:rsid w:val="00C54E06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">
    <w:name w:val="Grid Table 4"/>
    <w:basedOn w:val="TableNormal"/>
    <w:uiPriority w:val="49"/>
    <w:rsid w:val="00C54E06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Quote">
    <w:name w:val="Quote"/>
    <w:basedOn w:val="Normal"/>
    <w:next w:val="Normal"/>
    <w:link w:val="QuoteChar"/>
    <w:uiPriority w:val="29"/>
    <w:qFormat/>
    <w:rsid w:val="0004568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5688"/>
    <w:rPr>
      <w:rFonts w:asciiTheme="minorHAnsi" w:eastAsiaTheme="minorHAnsi" w:hAnsiTheme="minorHAnsi" w:cstheme="minorBidi"/>
      <w:i/>
      <w:iCs/>
      <w:color w:val="404040" w:themeColor="text1" w:themeTint="BF"/>
      <w:sz w:val="22"/>
      <w:szCs w:val="22"/>
    </w:rPr>
  </w:style>
  <w:style w:type="paragraph" w:customStyle="1" w:styleId="references">
    <w:name w:val="references"/>
    <w:rsid w:val="00813D6B"/>
    <w:pPr>
      <w:numPr>
        <w:numId w:val="11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</w:rPr>
  </w:style>
  <w:style w:type="paragraph" w:customStyle="1" w:styleId="11Heading3GPP">
    <w:name w:val="1.1 Heading 3GPP"/>
    <w:basedOn w:val="Heading2"/>
    <w:next w:val="Heading2"/>
    <w:autoRedefine/>
    <w:rsid w:val="00813D6B"/>
    <w:pPr>
      <w:keepLines w:val="0"/>
      <w:tabs>
        <w:tab w:val="clear" w:pos="576"/>
        <w:tab w:val="num" w:pos="567"/>
        <w:tab w:val="num" w:pos="1134"/>
      </w:tabs>
      <w:overflowPunct/>
      <w:autoSpaceDE/>
      <w:autoSpaceDN/>
      <w:adjustRightInd/>
      <w:spacing w:before="240" w:after="60"/>
      <w:ind w:left="567"/>
      <w:textAlignment w:val="auto"/>
    </w:pPr>
    <w:rPr>
      <w:rFonts w:ascii="Helvetica" w:eastAsia="MS Mincho" w:hAnsi="Helvetica"/>
      <w:b/>
      <w:bCs/>
      <w:iCs/>
      <w:sz w:val="24"/>
      <w:szCs w:val="28"/>
      <w:lang w:val="en-US" w:eastAsia="en-US"/>
    </w:rPr>
  </w:style>
  <w:style w:type="paragraph" w:customStyle="1" w:styleId="Heading3GPP">
    <w:name w:val="Heading 3GPP"/>
    <w:basedOn w:val="Heading3"/>
    <w:next w:val="Heading3"/>
    <w:rsid w:val="00813D6B"/>
    <w:pPr>
      <w:keepLines w:val="0"/>
      <w:tabs>
        <w:tab w:val="clear" w:pos="720"/>
      </w:tabs>
      <w:overflowPunct/>
      <w:autoSpaceDE/>
      <w:autoSpaceDN/>
      <w:adjustRightInd/>
      <w:spacing w:before="240" w:after="60"/>
      <w:textAlignment w:val="auto"/>
    </w:pPr>
    <w:rPr>
      <w:rFonts w:eastAsia="MS Mincho"/>
      <w:b/>
      <w:bCs/>
      <w:sz w:val="20"/>
      <w:szCs w:val="26"/>
      <w:lang w:val="en-US" w:eastAsia="en-US"/>
    </w:rPr>
  </w:style>
  <w:style w:type="paragraph" w:customStyle="1" w:styleId="xxHeading3GPP">
    <w:name w:val="x.x Heading 3GPP"/>
    <w:basedOn w:val="11Heading3GPP"/>
    <w:next w:val="BodyText"/>
    <w:rsid w:val="00813D6B"/>
  </w:style>
  <w:style w:type="paragraph" w:customStyle="1" w:styleId="H6">
    <w:name w:val="H6"/>
    <w:basedOn w:val="Heading5"/>
    <w:next w:val="Normal"/>
    <w:rsid w:val="00813D6B"/>
    <w:pPr>
      <w:overflowPunct/>
      <w:autoSpaceDE/>
      <w:autoSpaceDN/>
      <w:adjustRightInd/>
      <w:ind w:left="1985" w:hanging="1985"/>
      <w:textAlignment w:val="auto"/>
      <w:outlineLvl w:val="9"/>
    </w:pPr>
    <w:rPr>
      <w:rFonts w:eastAsia="MS Mincho" w:cs="Times New Roman"/>
      <w:sz w:val="20"/>
      <w:szCs w:val="20"/>
      <w:lang w:eastAsia="en-US"/>
    </w:rPr>
  </w:style>
  <w:style w:type="paragraph" w:customStyle="1" w:styleId="StatementHeading">
    <w:name w:val="Statement Heading"/>
    <w:basedOn w:val="Normal"/>
    <w:next w:val="StatementBody"/>
    <w:qFormat/>
    <w:rsid w:val="00813D6B"/>
    <w:pPr>
      <w:keepNext/>
      <w:spacing w:before="100" w:beforeAutospacing="1" w:after="0" w:line="240" w:lineRule="auto"/>
      <w:ind w:left="601" w:hanging="601"/>
    </w:pPr>
    <w:rPr>
      <w:rFonts w:ascii="Times New Roman" w:eastAsia="Batang" w:hAnsi="Times New Roman" w:cs="Times New Roman"/>
      <w:b/>
      <w:i/>
      <w:sz w:val="20"/>
      <w:szCs w:val="24"/>
      <w:lang w:eastAsia="ko-KR"/>
    </w:rPr>
  </w:style>
  <w:style w:type="paragraph" w:customStyle="1" w:styleId="StatementBody">
    <w:name w:val="Statement Body"/>
    <w:basedOn w:val="Bibliography"/>
    <w:link w:val="StatementBodyChar"/>
    <w:rsid w:val="00813D6B"/>
    <w:pPr>
      <w:numPr>
        <w:numId w:val="12"/>
      </w:numPr>
      <w:spacing w:after="100" w:afterAutospacing="1"/>
      <w:contextualSpacing/>
    </w:pPr>
    <w:rPr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3D6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StatementBodyChar">
    <w:name w:val="Statement Body Char"/>
    <w:link w:val="StatementBody"/>
    <w:rsid w:val="00813D6B"/>
    <w:rPr>
      <w:rFonts w:ascii="Times New Roman" w:hAnsi="Times New Roman"/>
      <w:szCs w:val="24"/>
      <w:lang w:eastAsia="ko-KR"/>
    </w:rPr>
  </w:style>
  <w:style w:type="paragraph" w:customStyle="1" w:styleId="textintend3">
    <w:name w:val="text intend 3"/>
    <w:basedOn w:val="Normal"/>
    <w:rsid w:val="00813D6B"/>
    <w:pPr>
      <w:numPr>
        <w:numId w:val="13"/>
      </w:numPr>
      <w:spacing w:after="120" w:line="240" w:lineRule="auto"/>
      <w:jc w:val="both"/>
    </w:pPr>
    <w:rPr>
      <w:rFonts w:ascii="Times New Roman" w:eastAsia="MS Mincho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813D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character" w:customStyle="1" w:styleId="CommentTextChar">
    <w:name w:val="Comment Text Char"/>
    <w:uiPriority w:val="99"/>
    <w:rsid w:val="00813D6B"/>
    <w:rPr>
      <w:rFonts w:ascii="Arial" w:hAnsi="Arial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Heading 1_a Char,heading 1 Char,h17 Char,h111 Char,h121 Char,h131 Char,h141 Char,h151 Char,h161 Char,h18 Char,h112 Char"/>
    <w:rsid w:val="00813D6B"/>
    <w:rPr>
      <w:rFonts w:ascii="Helvetica" w:eastAsia="MS Mincho" w:hAnsi="Helvetica" w:cs="Arial"/>
      <w:b/>
      <w:bCs/>
      <w:kern w:val="32"/>
      <w:sz w:val="28"/>
      <w:szCs w:val="32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813D6B"/>
    <w:pPr>
      <w:keepLines w:val="0"/>
      <w:numPr>
        <w:numId w:val="14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hAnsi="Helvetica" w:cs="Times New Roman"/>
      <w:b/>
      <w:bCs/>
      <w:kern w:val="32"/>
      <w:sz w:val="28"/>
      <w:szCs w:val="20"/>
      <w:lang w:val="en-US" w:eastAsia="en-US"/>
    </w:rPr>
  </w:style>
  <w:style w:type="paragraph" w:customStyle="1" w:styleId="Listnumbersinglelinewide">
    <w:name w:val="List number single line (wide)"/>
    <w:rsid w:val="00813D6B"/>
    <w:pPr>
      <w:numPr>
        <w:numId w:val="16"/>
      </w:numPr>
    </w:pPr>
    <w:rPr>
      <w:rFonts w:ascii="Arial" w:hAnsi="Arial"/>
    </w:rPr>
  </w:style>
  <w:style w:type="table" w:styleId="GridTable1Light">
    <w:name w:val="Grid Table 1 Light"/>
    <w:basedOn w:val="TableNormal"/>
    <w:uiPriority w:val="46"/>
    <w:rsid w:val="000A05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44269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16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41542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29540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41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573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9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89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12616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4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C31F96-046F-46F3-B6F8-55F7CB7B1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1470</Words>
  <Characters>8384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Harrison</cp:lastModifiedBy>
  <cp:revision>4</cp:revision>
  <dcterms:created xsi:type="dcterms:W3CDTF">2016-11-02T11:14:00Z</dcterms:created>
  <dcterms:modified xsi:type="dcterms:W3CDTF">2016-11-05T01:35:00Z</dcterms:modified>
</cp:coreProperties>
</file>